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39DE1" w14:textId="14A7B4F6" w:rsidR="00337565" w:rsidRPr="00341645" w:rsidRDefault="00337565" w:rsidP="00350A58">
      <w:pPr>
        <w:pStyle w:val="Ttulo1"/>
        <w:spacing w:line="276" w:lineRule="auto"/>
        <w:ind w:right="5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86581245"/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ESTUDO TÉCNICO PRELIMINAR</w:t>
      </w:r>
    </w:p>
    <w:p w14:paraId="5335A1C9" w14:textId="646A3A48" w:rsidR="006760B1" w:rsidRPr="00341645" w:rsidRDefault="009F3D56" w:rsidP="006760B1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OBJETO: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166134694"/>
      <w:r w:rsidR="00667386">
        <w:rPr>
          <w:rFonts w:ascii="Times New Roman" w:hAnsi="Times New Roman" w:cs="Times New Roman"/>
          <w:sz w:val="24"/>
          <w:szCs w:val="24"/>
        </w:rPr>
        <w:t xml:space="preserve">Execução de </w:t>
      </w:r>
      <w:r w:rsidR="00B533F9">
        <w:rPr>
          <w:rFonts w:ascii="Times New Roman" w:hAnsi="Times New Roman" w:cs="Times New Roman"/>
          <w:sz w:val="24"/>
          <w:szCs w:val="24"/>
        </w:rPr>
        <w:t>P</w:t>
      </w:r>
      <w:r w:rsidR="00667386">
        <w:rPr>
          <w:rFonts w:ascii="Times New Roman" w:hAnsi="Times New Roman" w:cs="Times New Roman"/>
          <w:sz w:val="24"/>
          <w:szCs w:val="24"/>
        </w:rPr>
        <w:t>onte</w:t>
      </w:r>
      <w:r w:rsidR="00B533F9">
        <w:rPr>
          <w:rFonts w:ascii="Times New Roman" w:hAnsi="Times New Roman" w:cs="Times New Roman"/>
          <w:sz w:val="24"/>
          <w:szCs w:val="24"/>
        </w:rPr>
        <w:t xml:space="preserve"> tipo</w:t>
      </w:r>
      <w:r w:rsidR="00667386">
        <w:rPr>
          <w:rFonts w:ascii="Times New Roman" w:hAnsi="Times New Roman" w:cs="Times New Roman"/>
          <w:sz w:val="24"/>
          <w:szCs w:val="24"/>
        </w:rPr>
        <w:t xml:space="preserve"> bueiro sobre o </w:t>
      </w:r>
      <w:r w:rsidR="00B533F9">
        <w:rPr>
          <w:rFonts w:ascii="Times New Roman" w:hAnsi="Times New Roman" w:cs="Times New Roman"/>
          <w:sz w:val="24"/>
          <w:szCs w:val="24"/>
        </w:rPr>
        <w:t>C</w:t>
      </w:r>
      <w:r w:rsidR="00667386">
        <w:rPr>
          <w:rFonts w:ascii="Times New Roman" w:hAnsi="Times New Roman" w:cs="Times New Roman"/>
          <w:sz w:val="24"/>
          <w:szCs w:val="24"/>
        </w:rPr>
        <w:t xml:space="preserve">órrego Patrão </w:t>
      </w:r>
      <w:r w:rsidR="00B533F9">
        <w:rPr>
          <w:rFonts w:ascii="Times New Roman" w:hAnsi="Times New Roman" w:cs="Times New Roman"/>
          <w:sz w:val="24"/>
          <w:szCs w:val="24"/>
        </w:rPr>
        <w:t>na estrada que D</w:t>
      </w:r>
      <w:r w:rsidR="00667386">
        <w:rPr>
          <w:rFonts w:ascii="Times New Roman" w:hAnsi="Times New Roman" w:cs="Times New Roman"/>
          <w:sz w:val="24"/>
          <w:szCs w:val="24"/>
        </w:rPr>
        <w:t xml:space="preserve">istrito de Icatu </w:t>
      </w:r>
      <w:r w:rsidR="00B533F9">
        <w:rPr>
          <w:rFonts w:ascii="Times New Roman" w:hAnsi="Times New Roman" w:cs="Times New Roman"/>
          <w:sz w:val="24"/>
          <w:szCs w:val="24"/>
        </w:rPr>
        <w:t xml:space="preserve">a Estrada da 30 </w:t>
      </w:r>
      <w:r w:rsidR="00667386">
        <w:rPr>
          <w:rFonts w:ascii="Times New Roman" w:hAnsi="Times New Roman" w:cs="Times New Roman"/>
          <w:sz w:val="24"/>
          <w:szCs w:val="24"/>
        </w:rPr>
        <w:t>no município de Querência do Norte-P</w:t>
      </w:r>
      <w:r w:rsidR="00B533F9">
        <w:rPr>
          <w:rFonts w:ascii="Times New Roman" w:hAnsi="Times New Roman" w:cs="Times New Roman"/>
          <w:sz w:val="24"/>
          <w:szCs w:val="24"/>
        </w:rPr>
        <w:t>R</w:t>
      </w:r>
    </w:p>
    <w:bookmarkEnd w:id="1"/>
    <w:p w14:paraId="5F3EA2E1" w14:textId="4B8C8DE9" w:rsidR="00337565" w:rsidRPr="00341645" w:rsidRDefault="00337565" w:rsidP="006760B1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INTRODUÇÃO</w:t>
      </w:r>
    </w:p>
    <w:p w14:paraId="491E55A5" w14:textId="77777777" w:rsidR="00337565" w:rsidRPr="00341645" w:rsidRDefault="00337565" w:rsidP="0098511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Conforme a Lei nº 14.133, de 2021, o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Estudo Técnico Preliminar tem por objetivo identificar e analisar os cenários para o atendimento da demanda que consta no Documento de Oficialização da Demanda, bem como demonstrar a viabilidade técnica e econômica das soluções identificadas, fornecendo as informações necessárias para subsidiar o respectivo processo de contratação.</w:t>
      </w:r>
    </w:p>
    <w:p w14:paraId="48B654EF" w14:textId="77777777" w:rsidR="00985117" w:rsidRPr="00341645" w:rsidRDefault="00985117" w:rsidP="00985117">
      <w:pPr>
        <w:pStyle w:val="Corpodetexto"/>
        <w:spacing w:line="276" w:lineRule="auto"/>
        <w:ind w:right="119"/>
        <w:jc w:val="both"/>
        <w:rPr>
          <w:color w:val="000000" w:themeColor="text1"/>
        </w:rPr>
      </w:pPr>
    </w:p>
    <w:p w14:paraId="2BC868A5" w14:textId="09BD92D3" w:rsidR="00337565" w:rsidRPr="00341645" w:rsidRDefault="00337565" w:rsidP="00985117">
      <w:pPr>
        <w:pStyle w:val="Corpodetexto"/>
        <w:spacing w:line="276" w:lineRule="auto"/>
        <w:ind w:right="119"/>
        <w:jc w:val="both"/>
        <w:rPr>
          <w:color w:val="000000" w:themeColor="text1"/>
        </w:rPr>
      </w:pPr>
      <w:r w:rsidRPr="00341645">
        <w:rPr>
          <w:color w:val="000000" w:themeColor="text1"/>
        </w:rPr>
        <w:t>Neste sentido, 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presente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documento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 xml:space="preserve">contempla </w:t>
      </w:r>
      <w:r w:rsidRPr="00341645">
        <w:rPr>
          <w:color w:val="000000" w:themeColor="text1"/>
          <w:spacing w:val="-14"/>
        </w:rPr>
        <w:t xml:space="preserve"> </w:t>
      </w:r>
      <w:r w:rsidRPr="00341645">
        <w:rPr>
          <w:color w:val="000000" w:themeColor="text1"/>
          <w:spacing w:val="-1"/>
        </w:rPr>
        <w:t>estudos</w:t>
      </w:r>
      <w:r w:rsidRPr="00341645">
        <w:rPr>
          <w:color w:val="000000" w:themeColor="text1"/>
          <w:spacing w:val="-13"/>
        </w:rPr>
        <w:t xml:space="preserve"> </w:t>
      </w:r>
      <w:r w:rsidRPr="00341645">
        <w:rPr>
          <w:color w:val="000000" w:themeColor="text1"/>
          <w:spacing w:val="-1"/>
        </w:rPr>
        <w:t>para</w:t>
      </w:r>
      <w:r w:rsidRPr="00341645">
        <w:rPr>
          <w:color w:val="000000" w:themeColor="text1"/>
          <w:spacing w:val="-10"/>
        </w:rPr>
        <w:t xml:space="preserve"> </w:t>
      </w:r>
      <w:r w:rsidRPr="00341645">
        <w:rPr>
          <w:color w:val="000000" w:themeColor="text1"/>
          <w:spacing w:val="-1"/>
        </w:rPr>
        <w:t>a</w:t>
      </w:r>
      <w:r w:rsidRPr="00341645">
        <w:rPr>
          <w:color w:val="000000" w:themeColor="text1"/>
          <w:spacing w:val="-14"/>
        </w:rPr>
        <w:t xml:space="preserve"> </w:t>
      </w:r>
      <w:r w:rsidRPr="00341645">
        <w:rPr>
          <w:color w:val="000000" w:themeColor="text1"/>
          <w:spacing w:val="-1"/>
        </w:rPr>
        <w:t>contratação</w:t>
      </w:r>
      <w:r w:rsidRPr="00341645">
        <w:rPr>
          <w:color w:val="000000" w:themeColor="text1"/>
          <w:spacing w:val="-12"/>
        </w:rPr>
        <w:t xml:space="preserve"> </w:t>
      </w:r>
      <w:r w:rsidRPr="00341645">
        <w:rPr>
          <w:color w:val="000000" w:themeColor="text1"/>
        </w:rPr>
        <w:t>de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</w:rPr>
        <w:t>solução</w:t>
      </w:r>
      <w:r w:rsidRPr="00341645">
        <w:rPr>
          <w:color w:val="000000" w:themeColor="text1"/>
          <w:spacing w:val="-12"/>
        </w:rPr>
        <w:t xml:space="preserve"> </w:t>
      </w:r>
      <w:r w:rsidRPr="00341645">
        <w:rPr>
          <w:color w:val="000000" w:themeColor="text1"/>
        </w:rPr>
        <w:t>que</w:t>
      </w:r>
      <w:r w:rsidRPr="00341645">
        <w:rPr>
          <w:color w:val="000000" w:themeColor="text1"/>
          <w:spacing w:val="-12"/>
        </w:rPr>
        <w:t xml:space="preserve"> </w:t>
      </w:r>
      <w:r w:rsidRPr="00341645">
        <w:rPr>
          <w:color w:val="000000" w:themeColor="text1"/>
        </w:rPr>
        <w:t>atenderá</w:t>
      </w:r>
      <w:r w:rsidRPr="00341645">
        <w:rPr>
          <w:color w:val="000000" w:themeColor="text1"/>
          <w:spacing w:val="-14"/>
        </w:rPr>
        <w:t xml:space="preserve"> </w:t>
      </w:r>
      <w:r w:rsidRPr="00341645">
        <w:rPr>
          <w:color w:val="000000" w:themeColor="text1"/>
        </w:rPr>
        <w:t>à</w:t>
      </w:r>
      <w:r w:rsidRPr="00341645">
        <w:rPr>
          <w:color w:val="000000" w:themeColor="text1"/>
          <w:spacing w:val="-10"/>
        </w:rPr>
        <w:t xml:space="preserve"> </w:t>
      </w:r>
      <w:r w:rsidRPr="00341645">
        <w:rPr>
          <w:color w:val="000000" w:themeColor="text1"/>
        </w:rPr>
        <w:t xml:space="preserve">necessidade </w:t>
      </w:r>
      <w:r w:rsidRPr="00341645">
        <w:rPr>
          <w:color w:val="000000" w:themeColor="text1"/>
          <w:spacing w:val="-52"/>
        </w:rPr>
        <w:t xml:space="preserve"> </w:t>
      </w:r>
      <w:r w:rsidRPr="00341645">
        <w:rPr>
          <w:color w:val="000000" w:themeColor="text1"/>
        </w:rPr>
        <w:t>especificada no documento de formalização da demanda anexo, e tem por finalidade estudá-la detalhadamente e identificar a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melhor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solução</w:t>
      </w:r>
      <w:r w:rsidRPr="00341645">
        <w:rPr>
          <w:color w:val="000000" w:themeColor="text1"/>
          <w:spacing w:val="-5"/>
        </w:rPr>
        <w:t xml:space="preserve"> existente </w:t>
      </w:r>
      <w:r w:rsidRPr="00341645">
        <w:rPr>
          <w:color w:val="000000" w:themeColor="text1"/>
        </w:rPr>
        <w:t>no mercado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para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supri-la,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em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conformidade com as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normas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e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princípios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 xml:space="preserve">que </w:t>
      </w:r>
      <w:r w:rsidRPr="00341645">
        <w:rPr>
          <w:color w:val="000000" w:themeColor="text1"/>
          <w:spacing w:val="-52"/>
        </w:rPr>
        <w:t xml:space="preserve"> </w:t>
      </w:r>
      <w:r w:rsidRPr="00341645">
        <w:rPr>
          <w:color w:val="000000" w:themeColor="text1"/>
        </w:rPr>
        <w:t>regem a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Administração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Pública.</w:t>
      </w:r>
    </w:p>
    <w:p w14:paraId="3EF64BEE" w14:textId="77777777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DESCRIÇÃO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NECESSIDADE</w:t>
      </w:r>
    </w:p>
    <w:p w14:paraId="3D44B041" w14:textId="77777777" w:rsidR="00B533F9" w:rsidRPr="00B533F9" w:rsidRDefault="00337565" w:rsidP="00B533F9">
      <w:pPr>
        <w:pStyle w:val="NormalWeb"/>
        <w:spacing w:before="0" w:beforeAutospacing="0" w:after="0" w:afterAutospacing="0"/>
        <w:jc w:val="both"/>
      </w:pPr>
      <w:r w:rsidRPr="00341645">
        <w:rPr>
          <w:b/>
          <w:color w:val="000000" w:themeColor="text1"/>
        </w:rPr>
        <w:t>Fundamentação:</w:t>
      </w:r>
      <w:r w:rsidR="00080C31" w:rsidRPr="00341645">
        <w:rPr>
          <w:color w:val="000000" w:themeColor="text1"/>
        </w:rPr>
        <w:t xml:space="preserve"> </w:t>
      </w:r>
      <w:r w:rsidR="00B533F9" w:rsidRPr="00B533F9">
        <w:t>A construção da ponte tipo bueiro sobre o Córrego Patrão, na estrada que liga o Distrito de Icatu à Estrada da 30, no município de Querência do Norte-PR, é uma intervenção essencial para garantir a segurança e a acessibilidade da população local.</w:t>
      </w:r>
    </w:p>
    <w:p w14:paraId="0F2A9432" w14:textId="5798652A" w:rsidR="00B533F9" w:rsidRPr="00B533F9" w:rsidRDefault="00B533F9" w:rsidP="00B533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533F9">
        <w:rPr>
          <w:rFonts w:ascii="Times New Roman" w:eastAsia="Times New Roman" w:hAnsi="Times New Roman" w:cs="Times New Roman"/>
          <w:sz w:val="24"/>
          <w:szCs w:val="24"/>
          <w:lang w:eastAsia="pt-BR"/>
        </w:rPr>
        <w:t>Atualmente, a travessia sobre o córrego apresenta condições precárias, dificultando o tráfego de veículos e pedestres, especialmente em períodos de chuvas intensas, quando o nível da água se eleva e compromete a passagem. A falta de uma estrutura adequada impacta diretamente o escoamento da produção agrícola e pecuária da região, além de prejudicar o deslocamento da população.</w:t>
      </w:r>
    </w:p>
    <w:p w14:paraId="23C5D094" w14:textId="2A3B6362" w:rsidR="00C36394" w:rsidRPr="00341645" w:rsidRDefault="00B533F9" w:rsidP="00B533F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3F9">
        <w:rPr>
          <w:rFonts w:ascii="Times New Roman" w:eastAsia="Times New Roman" w:hAnsi="Times New Roman" w:cs="Times New Roman"/>
          <w:sz w:val="24"/>
          <w:szCs w:val="24"/>
          <w:lang w:eastAsia="pt-BR"/>
        </w:rPr>
        <w:t>Diante desse cenário, a execução da obra visa proporcionar uma solução duradoura para a infraestrutura viária local, melhorando a mobilidade, promovendo o desenvolvimento econômico e garantindo a segurança de todos que utilizam essa via.</w:t>
      </w:r>
    </w:p>
    <w:p w14:paraId="051EBECB" w14:textId="5A13560E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ALINHAMENTO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COM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PCA</w:t>
      </w:r>
      <w:r w:rsidR="002E7890"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(PLANO DE CONTRATAÇÃO ANUAL)</w:t>
      </w:r>
    </w:p>
    <w:p w14:paraId="57BA84C9" w14:textId="54924F5D" w:rsidR="00337565" w:rsidRPr="00341645" w:rsidRDefault="00337565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 xml:space="preserve">Fundamentação: </w:t>
      </w:r>
      <w:r w:rsidRPr="00341645">
        <w:rPr>
          <w:color w:val="000000" w:themeColor="text1"/>
        </w:rPr>
        <w:t>Demonstração da previsão da contratação no plano de contratações anual, sempre que elaborado, de modo a indicar o seu alinhamento com o planejamento da Administração (inciso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II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§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1°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do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da Lei nº 14.133, de 2021)</w:t>
      </w:r>
      <w:r w:rsidR="002E12B4" w:rsidRPr="00341645">
        <w:rPr>
          <w:color w:val="000000" w:themeColor="text1"/>
        </w:rPr>
        <w:t>.</w:t>
      </w:r>
    </w:p>
    <w:p w14:paraId="39397C89" w14:textId="77777777" w:rsidR="00985117" w:rsidRPr="00341645" w:rsidRDefault="00985117" w:rsidP="0052000A">
      <w:pPr>
        <w:pStyle w:val="Corpodetexto"/>
        <w:spacing w:line="276" w:lineRule="auto"/>
        <w:ind w:right="120"/>
        <w:jc w:val="both"/>
        <w:rPr>
          <w:color w:val="000000" w:themeColor="text1"/>
        </w:rPr>
      </w:pPr>
    </w:p>
    <w:p w14:paraId="24CFEC78" w14:textId="77777777" w:rsidR="00B533F9" w:rsidRPr="00863575" w:rsidRDefault="00B533F9" w:rsidP="00B533F9">
      <w:pPr>
        <w:pStyle w:val="Corpodetexto"/>
        <w:spacing w:line="276" w:lineRule="auto"/>
        <w:ind w:right="120"/>
        <w:jc w:val="both"/>
        <w:rPr>
          <w:color w:val="000000" w:themeColor="text1"/>
        </w:rPr>
      </w:pPr>
      <w:r w:rsidRPr="00863575">
        <w:rPr>
          <w:color w:val="000000" w:themeColor="text1"/>
        </w:rPr>
        <w:t>O objeto desta contratação esta previsto no Plano de Contratação Anual para o Exercicio 2025.</w:t>
      </w:r>
    </w:p>
    <w:p w14:paraId="1A05A17A" w14:textId="77777777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REQUISITOS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CONTRATAÇÃO</w:t>
      </w:r>
    </w:p>
    <w:p w14:paraId="436FE1DC" w14:textId="77777777" w:rsidR="00337565" w:rsidRPr="00341645" w:rsidRDefault="00337565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>Fundamentação:</w:t>
      </w:r>
      <w:r w:rsidRPr="00341645">
        <w:rPr>
          <w:b/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Descrição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dos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requisitos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necessários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e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suficientes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à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escolha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da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  <w:spacing w:val="-1"/>
        </w:rPr>
        <w:t>solução,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  <w:spacing w:val="-1"/>
        </w:rPr>
        <w:t>prevendo</w:t>
      </w:r>
      <w:r w:rsidRPr="00341645">
        <w:rPr>
          <w:color w:val="000000" w:themeColor="text1"/>
          <w:spacing w:val="-10"/>
        </w:rPr>
        <w:t xml:space="preserve"> </w:t>
      </w:r>
      <w:r w:rsidRPr="00341645">
        <w:rPr>
          <w:color w:val="000000" w:themeColor="text1"/>
          <w:spacing w:val="-1"/>
        </w:rPr>
        <w:t>critérios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  <w:spacing w:val="-1"/>
        </w:rPr>
        <w:t>e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  <w:spacing w:val="-1"/>
        </w:rPr>
        <w:t>práticas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</w:rPr>
        <w:t>de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</w:rPr>
        <w:t>sustentabilidade</w:t>
      </w:r>
      <w:r w:rsidRPr="00341645">
        <w:rPr>
          <w:color w:val="000000" w:themeColor="text1"/>
          <w:spacing w:val="-11"/>
        </w:rPr>
        <w:t xml:space="preserve"> </w:t>
      </w:r>
      <w:r w:rsidRPr="00341645">
        <w:rPr>
          <w:color w:val="000000" w:themeColor="text1"/>
        </w:rPr>
        <w:t>(inciso</w:t>
      </w:r>
      <w:r w:rsidRPr="00341645">
        <w:rPr>
          <w:color w:val="000000" w:themeColor="text1"/>
          <w:spacing w:val="1"/>
        </w:rPr>
        <w:t xml:space="preserve"> II</w:t>
      </w:r>
      <w:r w:rsidRPr="00341645">
        <w:rPr>
          <w:color w:val="000000" w:themeColor="text1"/>
        </w:rPr>
        <w:t>I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§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1°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do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da Lei nº 14.133, de 2021).</w:t>
      </w:r>
    </w:p>
    <w:p w14:paraId="4DCBC62C" w14:textId="77777777" w:rsidR="00985117" w:rsidRPr="00341645" w:rsidRDefault="00985117" w:rsidP="0052000A">
      <w:pPr>
        <w:spacing w:after="0" w:line="276" w:lineRule="auto"/>
        <w:ind w:right="-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23B94C" w14:textId="0BBF7368" w:rsidR="006760B1" w:rsidRPr="00341645" w:rsidRDefault="00C71A1F" w:rsidP="006760B1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ESTIMATIVA:</w:t>
      </w:r>
      <w:r w:rsidR="00BE5021"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760B1" w:rsidRPr="00341645">
        <w:rPr>
          <w:rStyle w:val="fontstyle01"/>
          <w:rFonts w:ascii="Times New Roman" w:hAnsi="Times New Roman" w:cs="Times New Roman"/>
          <w:sz w:val="24"/>
          <w:szCs w:val="24"/>
        </w:rPr>
        <w:t>Conforme Memorial, Planilhas, Projetos e Documentos em Anexo.</w:t>
      </w:r>
    </w:p>
    <w:p w14:paraId="1898E214" w14:textId="1140AB4A" w:rsidR="00455088" w:rsidRDefault="00C71A1F" w:rsidP="00D07966">
      <w:pPr>
        <w:spacing w:after="0"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LOCAIS DE </w:t>
      </w:r>
      <w:r w:rsidR="00D00692" w:rsidRPr="0034164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EXECUÇÃO</w:t>
      </w:r>
      <w:r w:rsidRPr="0034164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:</w:t>
      </w:r>
      <w:r w:rsidR="00923A01" w:rsidRPr="0034164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="00B533F9" w:rsidRPr="00B533F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Córrego Patrão na estrada que liga o Distrito de Icatu a Estrada da 30</w:t>
      </w:r>
      <w:r w:rsidR="00D00692" w:rsidRPr="00B533F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– Querência do Norte PR</w:t>
      </w:r>
      <w:r w:rsidR="00B533F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14:paraId="78F7F532" w14:textId="77777777" w:rsidR="00AB4280" w:rsidRDefault="00AB4280" w:rsidP="00D07966">
      <w:pPr>
        <w:spacing w:after="0"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2EA7300D" w14:textId="702D346A" w:rsidR="00AB4280" w:rsidRPr="00AB4280" w:rsidRDefault="00AB4280" w:rsidP="00D07966">
      <w:pPr>
        <w:spacing w:after="0" w:line="276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AB4280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Coordenadas: Latitude 22º54’31.88*S / Longitude 53º23’44.79*O</w:t>
      </w:r>
    </w:p>
    <w:p w14:paraId="13085F74" w14:textId="1304B249" w:rsidR="00B533F9" w:rsidRPr="00B533F9" w:rsidRDefault="00B533F9" w:rsidP="00D07966">
      <w:pPr>
        <w:spacing w:after="0"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B533F9">
        <w:rPr>
          <w:rFonts w:ascii="Times New Roman" w:hAnsi="Times New Roman" w:cs="Times New Roman"/>
          <w:bCs/>
          <w:iCs/>
          <w:noProof/>
          <w:color w:val="000000" w:themeColor="text1"/>
          <w:sz w:val="24"/>
          <w:szCs w:val="24"/>
        </w:rPr>
        <w:drawing>
          <wp:inline distT="0" distB="0" distL="0" distR="0" wp14:anchorId="2AB6B353" wp14:editId="786DF81F">
            <wp:extent cx="5975985" cy="3735070"/>
            <wp:effectExtent l="0" t="0" r="571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985" cy="37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BFDED" w14:textId="77777777" w:rsidR="00455088" w:rsidRPr="00341645" w:rsidRDefault="00455088" w:rsidP="00D07966">
      <w:pPr>
        <w:spacing w:after="0"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6A07C35D" w14:textId="25323B19" w:rsidR="00C71A1F" w:rsidRPr="00341645" w:rsidRDefault="00C71A1F" w:rsidP="0006475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PRAZO DE </w:t>
      </w:r>
      <w:r w:rsidR="00D00692"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>EXECUÇÃO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>:</w:t>
      </w:r>
      <w:r w:rsidR="00D00692"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B533F9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5245B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D00692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(</w:t>
      </w:r>
      <w:r w:rsidR="005245B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noventa</w:t>
      </w:r>
      <w:r w:rsidR="00D00692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) dias</w:t>
      </w:r>
      <w:r w:rsidR="00985117"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985117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Após assinatura do contrato</w:t>
      </w:r>
      <w:r w:rsidR="00CC760B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e formalização da O</w:t>
      </w:r>
      <w:r w:rsidR="00AC7D05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r</w:t>
      </w:r>
      <w:r w:rsidR="00985117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dem de </w:t>
      </w:r>
      <w:r w:rsidR="00CC760B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Serviço</w:t>
      </w:r>
      <w:r w:rsidR="00D00692" w:rsidRPr="00341645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.</w:t>
      </w:r>
    </w:p>
    <w:p w14:paraId="44A9F52B" w14:textId="77777777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ESTIMATIVA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DAS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QUANTIDADES</w:t>
      </w:r>
    </w:p>
    <w:p w14:paraId="7DF09145" w14:textId="77777777" w:rsidR="00B92176" w:rsidRDefault="00337565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 xml:space="preserve">Fundamentação: </w:t>
      </w:r>
      <w:r w:rsidRPr="00341645">
        <w:rPr>
          <w:color w:val="000000" w:themeColor="text1"/>
        </w:rPr>
        <w:t>Estimativas das quantidades para a contratação, acompanhadas das memórias de cálculo e dos documentos que lhes dão suporte, que considerem interdependências com outras contratações, de modo a possibilitar economia de escala;</w:t>
      </w:r>
      <w:r w:rsidRPr="00341645">
        <w:rPr>
          <w:b/>
          <w:color w:val="000000" w:themeColor="text1"/>
        </w:rPr>
        <w:t xml:space="preserve"> </w:t>
      </w:r>
      <w:r w:rsidRPr="00341645">
        <w:rPr>
          <w:color w:val="000000" w:themeColor="text1"/>
        </w:rPr>
        <w:t>(inciso</w:t>
      </w:r>
      <w:r w:rsidRPr="00341645">
        <w:rPr>
          <w:color w:val="000000" w:themeColor="text1"/>
          <w:spacing w:val="1"/>
        </w:rPr>
        <w:t xml:space="preserve"> IV</w:t>
      </w:r>
      <w:r w:rsidRPr="00341645">
        <w:rPr>
          <w:color w:val="000000" w:themeColor="text1"/>
        </w:rPr>
        <w:t xml:space="preserve">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§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1°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do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da Lei nº 14.133, de 2021).</w:t>
      </w:r>
      <w:r w:rsidR="00DF6AE6" w:rsidRPr="00341645">
        <w:rPr>
          <w:color w:val="000000" w:themeColor="text1"/>
        </w:rPr>
        <w:t xml:space="preserve"> </w:t>
      </w:r>
    </w:p>
    <w:p w14:paraId="151A2070" w14:textId="77777777" w:rsidR="00B92176" w:rsidRDefault="00B92176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</w:p>
    <w:p w14:paraId="7A72F51C" w14:textId="1B5BD975" w:rsidR="00337565" w:rsidRPr="00341645" w:rsidRDefault="00DF6AE6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341645">
        <w:rPr>
          <w:rFonts w:eastAsiaTheme="minorHAnsi"/>
          <w:color w:val="000000"/>
          <w:lang w:val="pt-BR"/>
        </w:rPr>
        <w:t xml:space="preserve">Os quantitativos estimados para a contratação pretendida têm como parâmetros projetos de engenharia, conforme planilha orçamentária e suas respectivas memórias de cálculo </w:t>
      </w:r>
      <w:r w:rsidRPr="00341645">
        <w:rPr>
          <w:color w:val="000000" w:themeColor="text1"/>
        </w:rPr>
        <w:t xml:space="preserve">CONFORME ANEXO </w:t>
      </w:r>
    </w:p>
    <w:p w14:paraId="050F5A8A" w14:textId="77777777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LEVANTAMENTO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MERCADO</w:t>
      </w:r>
    </w:p>
    <w:p w14:paraId="5ED99CF7" w14:textId="6772C76F" w:rsidR="00337565" w:rsidRPr="00341645" w:rsidRDefault="00CF2A2F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 xml:space="preserve">5.1 </w:t>
      </w:r>
      <w:r w:rsidR="00337565" w:rsidRPr="00341645">
        <w:rPr>
          <w:b/>
          <w:color w:val="000000" w:themeColor="text1"/>
        </w:rPr>
        <w:t xml:space="preserve">Fundamentação: </w:t>
      </w:r>
      <w:r w:rsidR="00337565" w:rsidRPr="00341645">
        <w:rPr>
          <w:color w:val="000000" w:themeColor="text1"/>
        </w:rPr>
        <w:t>Levantamento de mercado, que consiste na análise das alternativas possíveis, e justificativa técnica e econômica da escolha do tipo de solução a contratar (inciso</w:t>
      </w:r>
      <w:r w:rsidR="00337565" w:rsidRPr="00341645">
        <w:rPr>
          <w:color w:val="000000" w:themeColor="text1"/>
          <w:spacing w:val="1"/>
        </w:rPr>
        <w:t xml:space="preserve"> V</w:t>
      </w:r>
      <w:r w:rsidR="00337565" w:rsidRPr="00341645">
        <w:rPr>
          <w:color w:val="000000" w:themeColor="text1"/>
        </w:rPr>
        <w:t xml:space="preserve"> do</w:t>
      </w:r>
      <w:r w:rsidR="00337565" w:rsidRPr="00341645">
        <w:rPr>
          <w:color w:val="000000" w:themeColor="text1"/>
          <w:spacing w:val="1"/>
        </w:rPr>
        <w:t xml:space="preserve"> </w:t>
      </w:r>
      <w:r w:rsidR="00337565" w:rsidRPr="00341645">
        <w:rPr>
          <w:color w:val="000000" w:themeColor="text1"/>
        </w:rPr>
        <w:t>§</w:t>
      </w:r>
      <w:r w:rsidR="00337565" w:rsidRPr="00341645">
        <w:rPr>
          <w:color w:val="000000" w:themeColor="text1"/>
          <w:spacing w:val="-2"/>
        </w:rPr>
        <w:t xml:space="preserve"> </w:t>
      </w:r>
      <w:r w:rsidR="00337565" w:rsidRPr="00341645">
        <w:rPr>
          <w:color w:val="000000" w:themeColor="text1"/>
        </w:rPr>
        <w:t>1°</w:t>
      </w:r>
      <w:r w:rsidR="00337565" w:rsidRPr="00341645">
        <w:rPr>
          <w:color w:val="000000" w:themeColor="text1"/>
          <w:spacing w:val="-1"/>
        </w:rPr>
        <w:t xml:space="preserve"> </w:t>
      </w:r>
      <w:r w:rsidR="00337565" w:rsidRPr="00341645">
        <w:rPr>
          <w:color w:val="000000" w:themeColor="text1"/>
        </w:rPr>
        <w:t>do</w:t>
      </w:r>
      <w:r w:rsidR="00337565" w:rsidRPr="00341645">
        <w:rPr>
          <w:color w:val="000000" w:themeColor="text1"/>
          <w:spacing w:val="-2"/>
        </w:rPr>
        <w:t xml:space="preserve"> </w:t>
      </w:r>
      <w:r w:rsidR="00337565" w:rsidRPr="00341645">
        <w:rPr>
          <w:color w:val="000000" w:themeColor="text1"/>
        </w:rPr>
        <w:t>art.</w:t>
      </w:r>
      <w:r w:rsidR="00337565" w:rsidRPr="00341645">
        <w:rPr>
          <w:color w:val="000000" w:themeColor="text1"/>
          <w:spacing w:val="-3"/>
        </w:rPr>
        <w:t xml:space="preserve"> </w:t>
      </w:r>
      <w:r w:rsidR="00337565" w:rsidRPr="00341645">
        <w:rPr>
          <w:color w:val="000000" w:themeColor="text1"/>
        </w:rPr>
        <w:t>18</w:t>
      </w:r>
      <w:r w:rsidR="00337565" w:rsidRPr="00341645">
        <w:rPr>
          <w:color w:val="000000" w:themeColor="text1"/>
          <w:spacing w:val="-1"/>
        </w:rPr>
        <w:t xml:space="preserve"> </w:t>
      </w:r>
      <w:r w:rsidR="00337565" w:rsidRPr="00341645">
        <w:rPr>
          <w:color w:val="000000" w:themeColor="text1"/>
        </w:rPr>
        <w:t>da Lei nº 14.133, de 2021).</w:t>
      </w:r>
    </w:p>
    <w:p w14:paraId="38346695" w14:textId="03A0E928" w:rsidR="00CC760B" w:rsidRPr="00341645" w:rsidRDefault="00CC760B" w:rsidP="00CC760B">
      <w:pPr>
        <w:pStyle w:val="PargrafodaLista"/>
        <w:ind w:left="0" w:firstLine="0"/>
        <w:rPr>
          <w:sz w:val="24"/>
          <w:szCs w:val="24"/>
        </w:rPr>
      </w:pPr>
      <w:r w:rsidRPr="00341645">
        <w:rPr>
          <w:sz w:val="24"/>
          <w:szCs w:val="24"/>
        </w:rPr>
        <w:lastRenderedPageBreak/>
        <w:t>As contratações realizadas pelos órgãos e entidades da Administração Pública seguem obrigatoriamente um regime regulamentado por Lei, obrigação essa advinda do dispositivo constitucional, previsto no artigo 37, inciso XXI, da Constituição Federal de 1988, o qual determinou que as obras, os serviços, compras e alienações devem ocorrer por meio de licitações.</w:t>
      </w:r>
    </w:p>
    <w:p w14:paraId="196CF287" w14:textId="77777777" w:rsidR="00CC760B" w:rsidRPr="00341645" w:rsidRDefault="00CC760B" w:rsidP="00CC760B">
      <w:pPr>
        <w:pStyle w:val="PargrafodaLista"/>
        <w:ind w:left="0" w:firstLine="0"/>
        <w:rPr>
          <w:sz w:val="24"/>
          <w:szCs w:val="24"/>
        </w:rPr>
      </w:pPr>
    </w:p>
    <w:p w14:paraId="1999F003" w14:textId="4D503779" w:rsidR="00CC760B" w:rsidRPr="00341645" w:rsidRDefault="00CC760B" w:rsidP="00CC760B">
      <w:pPr>
        <w:pStyle w:val="PargrafodaLista"/>
        <w:ind w:left="0" w:firstLine="0"/>
        <w:rPr>
          <w:sz w:val="24"/>
          <w:szCs w:val="24"/>
        </w:rPr>
      </w:pPr>
      <w:r w:rsidRPr="00341645">
        <w:rPr>
          <w:sz w:val="24"/>
          <w:szCs w:val="24"/>
        </w:rPr>
        <w:t>A licitação foi o meio encontrado pela Constituição Federal, para tornar isonômica a participação de interessados em procedimentos que visam suprir as necessidades dos órgãos públicos acerca dos serviços disponibilizados por pessoas físicas e/ou pessoas jurídicas nos campos mercadológicos distritais, Municipais, Estaduais e Nacionais, e ainda procurar conseguir a proposta mais vantajosa às contratações.</w:t>
      </w:r>
    </w:p>
    <w:p w14:paraId="3959D0C1" w14:textId="44A0D64B" w:rsidR="00CC760B" w:rsidRPr="00341645" w:rsidRDefault="00CC760B" w:rsidP="0052000A">
      <w:pPr>
        <w:pStyle w:val="Corpodetexto"/>
        <w:spacing w:line="276" w:lineRule="auto"/>
        <w:ind w:right="115"/>
        <w:jc w:val="both"/>
        <w:rPr>
          <w:color w:val="000000" w:themeColor="text1"/>
        </w:rPr>
      </w:pPr>
    </w:p>
    <w:p w14:paraId="24288047" w14:textId="7706CC72" w:rsidR="00DF6AE6" w:rsidRPr="00341645" w:rsidRDefault="00DF6AE6" w:rsidP="00DF6AE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645">
        <w:rPr>
          <w:rFonts w:ascii="Times New Roman" w:hAnsi="Times New Roman" w:cs="Times New Roman"/>
          <w:color w:val="000000"/>
          <w:sz w:val="24"/>
          <w:szCs w:val="24"/>
        </w:rPr>
        <w:t>A planilha orçamentária de referência foi elaborada conforme levantamento de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br/>
        <w:t>quantitativos nos Projetos Básicos e Memoriais Descritivos, sendo que as unidades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br/>
        <w:t>dimensionais e preços foram obtidas conforme os indicadores: Sistema Nacional de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Pesquisa de Custos e Índices da Construção Civil da Caixa Econômica Federal – SINAPI </w:t>
      </w:r>
      <w:r w:rsidRPr="00DF6AE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</w:t>
      </w:r>
      <w:r w:rsidR="00AB4280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Dezembro/</w:t>
      </w:r>
      <w:r w:rsidRPr="00DF6AE6">
        <w:rPr>
          <w:rFonts w:ascii="Times New Roman" w:eastAsia="Times New Roman" w:hAnsi="Times New Roman" w:cs="Times New Roman"/>
          <w:sz w:val="24"/>
          <w:szCs w:val="24"/>
          <w:lang w:eastAsia="pt-BR"/>
        </w:rPr>
        <w:t>202</w:t>
      </w:r>
      <w:r w:rsidR="00AB4280"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Pr="00DF6AE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desonera</w:t>
      </w:r>
      <w:r w:rsidR="00FF491B">
        <w:rPr>
          <w:rFonts w:ascii="Times New Roman" w:eastAsia="Times New Roman" w:hAnsi="Times New Roman" w:cs="Times New Roman"/>
          <w:sz w:val="24"/>
          <w:szCs w:val="24"/>
          <w:lang w:eastAsia="pt-BR"/>
        </w:rPr>
        <w:t>da</w:t>
      </w:r>
      <w:r w:rsidR="00AB428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t>e composição através de Cotações com Fornecedores da região.</w:t>
      </w:r>
    </w:p>
    <w:p w14:paraId="4FD748D1" w14:textId="1777688F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ESTIMATIVA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PREÇO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CONTRATAÇÃO</w:t>
      </w:r>
    </w:p>
    <w:p w14:paraId="61F80287" w14:textId="77777777" w:rsidR="006A2F30" w:rsidRPr="00341645" w:rsidRDefault="00337565" w:rsidP="0052000A">
      <w:pPr>
        <w:pStyle w:val="Corpodetexto"/>
        <w:spacing w:line="276" w:lineRule="auto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>Fundamentação:</w:t>
      </w:r>
      <w:r w:rsidRPr="00341645">
        <w:rPr>
          <w:b/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caso (inciso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VI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do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§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1°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do art.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da Lei 14.133, de 2021)</w:t>
      </w:r>
      <w:r w:rsidR="00E74BC2" w:rsidRPr="00341645">
        <w:rPr>
          <w:color w:val="000000" w:themeColor="text1"/>
        </w:rPr>
        <w:t xml:space="preserve"> </w:t>
      </w:r>
    </w:p>
    <w:p w14:paraId="63CB9559" w14:textId="77777777" w:rsidR="006A2F30" w:rsidRPr="00341645" w:rsidRDefault="006A2F30" w:rsidP="0052000A">
      <w:pPr>
        <w:pStyle w:val="Corpodetexto"/>
        <w:spacing w:line="276" w:lineRule="auto"/>
        <w:jc w:val="both"/>
        <w:rPr>
          <w:color w:val="000000" w:themeColor="text1"/>
        </w:rPr>
      </w:pPr>
    </w:p>
    <w:p w14:paraId="0FBB8BC9" w14:textId="72006AE0" w:rsidR="00E74BC2" w:rsidRDefault="006A2F30" w:rsidP="00DF6AE6">
      <w:pPr>
        <w:pStyle w:val="Corpodetexto"/>
        <w:spacing w:line="276" w:lineRule="auto"/>
        <w:rPr>
          <w:color w:val="000000" w:themeColor="text1"/>
        </w:rPr>
      </w:pPr>
      <w:bookmarkStart w:id="2" w:name="_Hlk166136336"/>
      <w:r w:rsidRPr="00975110">
        <w:rPr>
          <w:color w:val="000000" w:themeColor="text1"/>
        </w:rPr>
        <w:t xml:space="preserve">Valor estimado R$ </w:t>
      </w:r>
      <w:r w:rsidR="002F33D9">
        <w:t>96.330,50</w:t>
      </w:r>
      <w:r w:rsidR="00B118BC" w:rsidRPr="00975110">
        <w:rPr>
          <w:color w:val="000000" w:themeColor="text1"/>
        </w:rPr>
        <w:t xml:space="preserve"> </w:t>
      </w:r>
      <w:r w:rsidRPr="00975110">
        <w:rPr>
          <w:color w:val="000000" w:themeColor="text1"/>
        </w:rPr>
        <w:t>(</w:t>
      </w:r>
      <w:r w:rsidR="002F33D9">
        <w:rPr>
          <w:color w:val="000000" w:themeColor="text1"/>
        </w:rPr>
        <w:t>noventa e seis mil, trezentos e trinta reais e cincoenta centavos</w:t>
      </w:r>
      <w:r w:rsidRPr="00975110">
        <w:rPr>
          <w:color w:val="000000" w:themeColor="text1"/>
        </w:rPr>
        <w:t>)</w:t>
      </w:r>
    </w:p>
    <w:p w14:paraId="09624B79" w14:textId="77777777" w:rsidR="001D4FBE" w:rsidRPr="00B00F06" w:rsidRDefault="001D4FBE" w:rsidP="001D4FBE">
      <w:p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F22356" w14:textId="136AF5BF" w:rsidR="001D4FBE" w:rsidRPr="00B00F06" w:rsidRDefault="001D4FBE" w:rsidP="001D4FBE">
      <w:p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0F06">
        <w:rPr>
          <w:rFonts w:ascii="Times New Roman" w:hAnsi="Times New Roman" w:cs="Times New Roman"/>
          <w:b/>
          <w:bCs/>
          <w:sz w:val="24"/>
          <w:szCs w:val="24"/>
        </w:rPr>
        <w:t>FONTE DE RECURSOS:</w:t>
      </w:r>
    </w:p>
    <w:p w14:paraId="62425B94" w14:textId="77777777" w:rsidR="001D4FBE" w:rsidRPr="00B00F06" w:rsidRDefault="001D4FBE" w:rsidP="001D4FB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F06">
        <w:rPr>
          <w:rFonts w:ascii="Times New Roman" w:hAnsi="Times New Roman" w:cs="Times New Roman"/>
          <w:b/>
          <w:sz w:val="24"/>
          <w:szCs w:val="24"/>
        </w:rPr>
        <w:t xml:space="preserve">Secretaria Municipal de Obras V. e Serviços Urbanos  </w:t>
      </w:r>
    </w:p>
    <w:p w14:paraId="15B97958" w14:textId="77777777" w:rsidR="00B00F06" w:rsidRPr="00B00F06" w:rsidRDefault="00B00F06" w:rsidP="001D4FBE">
      <w:pPr>
        <w:pStyle w:val="Corpodetexto"/>
        <w:spacing w:line="276" w:lineRule="auto"/>
        <w:jc w:val="both"/>
      </w:pPr>
      <w:r w:rsidRPr="00B00F06">
        <w:t>08.002.15.451.0005.2104 Gestão das Despesas com a Manutenção de Pontes e Bueiros</w:t>
      </w:r>
    </w:p>
    <w:p w14:paraId="346EF01E" w14:textId="69D3266A" w:rsidR="001D4FBE" w:rsidRPr="00B00F06" w:rsidRDefault="00B00F06" w:rsidP="001D4FBE">
      <w:pPr>
        <w:pStyle w:val="Corpodetexto"/>
        <w:spacing w:line="276" w:lineRule="auto"/>
        <w:jc w:val="both"/>
        <w:rPr>
          <w:rFonts w:eastAsiaTheme="minorHAnsi"/>
          <w:lang w:val="pt-BR"/>
        </w:rPr>
      </w:pPr>
      <w:r w:rsidRPr="00B00F06">
        <w:rPr>
          <w:b/>
          <w:bCs/>
          <w:lang w:val="pt-BR"/>
        </w:rPr>
        <w:t>595</w:t>
      </w:r>
      <w:r w:rsidR="001D4FBE" w:rsidRPr="00B00F06">
        <w:rPr>
          <w:b/>
          <w:bCs/>
          <w:lang w:val="pt-BR"/>
        </w:rPr>
        <w:t xml:space="preserve"> -</w:t>
      </w:r>
      <w:r w:rsidR="001D4FBE" w:rsidRPr="00B00F06">
        <w:rPr>
          <w:lang w:val="pt-BR"/>
        </w:rPr>
        <w:t xml:space="preserve"> </w:t>
      </w:r>
      <w:r w:rsidRPr="00B00F06">
        <w:t>08.001.25.751.0005.2.103.4.4.90.52.00.0</w:t>
      </w:r>
      <w:r w:rsidR="001D4FBE" w:rsidRPr="00B00F06">
        <w:rPr>
          <w:rFonts w:eastAsiaTheme="minorHAnsi"/>
          <w:lang w:val="pt-BR"/>
        </w:rPr>
        <w:t xml:space="preserve">– </w:t>
      </w:r>
      <w:r w:rsidR="001D4FBE" w:rsidRPr="00B00F06">
        <w:rPr>
          <w:rFonts w:eastAsiaTheme="minorHAnsi"/>
          <w:b/>
          <w:bCs/>
          <w:lang w:val="pt-BR"/>
        </w:rPr>
        <w:t>Fonte 000</w:t>
      </w:r>
      <w:r w:rsidR="001D4FBE" w:rsidRPr="00B00F06">
        <w:rPr>
          <w:rFonts w:eastAsiaTheme="minorHAnsi"/>
          <w:lang w:val="pt-BR"/>
        </w:rPr>
        <w:t xml:space="preserve"> </w:t>
      </w:r>
    </w:p>
    <w:bookmarkEnd w:id="2"/>
    <w:p w14:paraId="46E6BB15" w14:textId="77777777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280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DESCRIÇÃO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SOLUÇÃO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COMO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UM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TODO</w:t>
      </w:r>
    </w:p>
    <w:p w14:paraId="5781C8F4" w14:textId="2CEBA2C2" w:rsidR="00337565" w:rsidRPr="00341645" w:rsidRDefault="00337565" w:rsidP="0052000A">
      <w:pPr>
        <w:pStyle w:val="Corpodetexto"/>
        <w:spacing w:line="276" w:lineRule="auto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>Fundamentação:</w:t>
      </w:r>
      <w:r w:rsidRPr="00341645">
        <w:rPr>
          <w:b/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Descrição da solução como um todo, inclusive das exigências relacionadas à manutenção e à assistência técnica, quando for o caso (inciso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VII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do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§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1°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do art.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1"/>
        </w:rPr>
        <w:t xml:space="preserve"> </w:t>
      </w:r>
      <w:r w:rsidRPr="00341645">
        <w:rPr>
          <w:color w:val="000000" w:themeColor="text1"/>
        </w:rPr>
        <w:t>da Lei 14.133, de 2021)</w:t>
      </w:r>
    </w:p>
    <w:p w14:paraId="66CFC770" w14:textId="758EC9DE" w:rsidR="00E74BC2" w:rsidRPr="00341645" w:rsidRDefault="00C362AD" w:rsidP="00341645">
      <w:pPr>
        <w:pStyle w:val="Corpodetexto"/>
        <w:spacing w:line="276" w:lineRule="auto"/>
        <w:jc w:val="both"/>
        <w:rPr>
          <w:rFonts w:eastAsiaTheme="minorHAnsi"/>
          <w:color w:val="000000"/>
          <w:lang w:val="pt-BR"/>
        </w:rPr>
      </w:pPr>
      <w:r w:rsidRPr="00341645">
        <w:rPr>
          <w:rFonts w:eastAsiaTheme="minorHAnsi"/>
          <w:color w:val="000000"/>
          <w:lang w:val="pt-BR"/>
        </w:rPr>
        <w:t>O presente estudo, como já informado, refere-se à contratação de empresa</w:t>
      </w:r>
      <w:r w:rsidR="00341645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 xml:space="preserve">especializada em serviços de engenharia necessários à </w:t>
      </w:r>
      <w:r w:rsidR="00ED5E19">
        <w:rPr>
          <w:rFonts w:eastAsiaTheme="minorHAnsi"/>
          <w:color w:val="000000"/>
          <w:lang w:val="pt-BR"/>
        </w:rPr>
        <w:t>execução de ponte bueiro</w:t>
      </w:r>
      <w:r w:rsidRPr="00341645">
        <w:rPr>
          <w:rFonts w:eastAsiaTheme="minorHAnsi"/>
          <w:color w:val="000000"/>
          <w:lang w:val="pt-BR"/>
        </w:rPr>
        <w:t>, incluindo mão de obra, equipamentos e materiais necessários, conforme condições e</w:t>
      </w:r>
      <w:r w:rsidR="00341645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especificações constantes nos documentos anexos. As descrições detalhadas das</w:t>
      </w:r>
      <w:r w:rsidR="00341645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soluções estão previstas nos memoriais descritivos, documentos anexos</w:t>
      </w:r>
    </w:p>
    <w:p w14:paraId="0C28E2E5" w14:textId="77777777" w:rsidR="00C362AD" w:rsidRPr="00341645" w:rsidRDefault="00C362AD" w:rsidP="00341645">
      <w:pPr>
        <w:pStyle w:val="Corpodetexto"/>
        <w:spacing w:line="276" w:lineRule="auto"/>
        <w:rPr>
          <w:rFonts w:eastAsiaTheme="minorHAnsi"/>
          <w:color w:val="000000"/>
          <w:lang w:val="pt-BR"/>
        </w:rPr>
      </w:pPr>
    </w:p>
    <w:p w14:paraId="78A5F694" w14:textId="7766DBDE" w:rsidR="00C362AD" w:rsidRPr="00341645" w:rsidRDefault="00C362AD" w:rsidP="00341645">
      <w:pPr>
        <w:pStyle w:val="Corpodetexto"/>
        <w:spacing w:line="276" w:lineRule="auto"/>
        <w:jc w:val="both"/>
        <w:rPr>
          <w:color w:val="000000" w:themeColor="text1"/>
        </w:rPr>
      </w:pPr>
      <w:r w:rsidRPr="00341645">
        <w:rPr>
          <w:rFonts w:eastAsiaTheme="minorHAnsi"/>
          <w:color w:val="000000"/>
          <w:lang w:val="pt-BR"/>
        </w:rPr>
        <w:t>A descrição da solução como um todo, abrange a prestação de serviço para</w:t>
      </w:r>
      <w:r w:rsidR="00341645">
        <w:rPr>
          <w:rFonts w:eastAsiaTheme="minorHAnsi"/>
          <w:color w:val="000000"/>
          <w:lang w:val="pt-BR"/>
        </w:rPr>
        <w:t xml:space="preserve"> </w:t>
      </w:r>
      <w:r w:rsidR="00ED5E19">
        <w:rPr>
          <w:rFonts w:eastAsiaTheme="minorHAnsi"/>
          <w:color w:val="000000"/>
          <w:lang w:val="pt-BR"/>
        </w:rPr>
        <w:t>execução de uma ponte bueiro</w:t>
      </w:r>
      <w:r w:rsidRPr="00341645">
        <w:rPr>
          <w:rFonts w:eastAsiaTheme="minorHAnsi"/>
          <w:color w:val="000000"/>
          <w:lang w:val="pt-BR"/>
        </w:rPr>
        <w:t>, com disponibilização de mão de obra, materiais e</w:t>
      </w:r>
      <w:r w:rsidR="00341645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 xml:space="preserve">equipamentos adequados à execução dos </w:t>
      </w:r>
      <w:r w:rsidRPr="00341645">
        <w:rPr>
          <w:rFonts w:eastAsiaTheme="minorHAnsi"/>
          <w:color w:val="000000"/>
          <w:lang w:val="pt-BR"/>
        </w:rPr>
        <w:lastRenderedPageBreak/>
        <w:t>trabalhos</w:t>
      </w:r>
    </w:p>
    <w:p w14:paraId="3BD94132" w14:textId="77777777" w:rsidR="00F7620D" w:rsidRDefault="00F7620D" w:rsidP="00E74B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59A8B5C9" w14:textId="3389784F" w:rsidR="00337565" w:rsidRPr="00341645" w:rsidRDefault="00337565" w:rsidP="00E74B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</w:rPr>
        <w:t>JUSTIFICATIVA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6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</w:rPr>
        <w:t>PARA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5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</w:rPr>
        <w:t>PARCELAMENTO</w:t>
      </w:r>
    </w:p>
    <w:p w14:paraId="5BF858D4" w14:textId="5C33F0A2" w:rsidR="00337565" w:rsidRPr="00341645" w:rsidRDefault="00337565" w:rsidP="0052000A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 xml:space="preserve">Fundamentação: </w:t>
      </w:r>
      <w:r w:rsidRPr="00341645">
        <w:rPr>
          <w:color w:val="000000" w:themeColor="text1"/>
        </w:rPr>
        <w:t>Justificativas para o parcelamento ou não da contratação, se aplicável.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(inciso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VIII do §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1°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da lei nº 14.133, de 2021)</w:t>
      </w:r>
    </w:p>
    <w:p w14:paraId="57FDD9F0" w14:textId="77777777" w:rsidR="00F7620D" w:rsidRDefault="00F7620D" w:rsidP="00F7620D">
      <w:pPr>
        <w:pStyle w:val="Corpodetexto"/>
        <w:spacing w:line="276" w:lineRule="auto"/>
        <w:jc w:val="both"/>
        <w:rPr>
          <w:rFonts w:eastAsiaTheme="minorHAnsi"/>
          <w:color w:val="000000"/>
          <w:lang w:val="pt-BR"/>
        </w:rPr>
      </w:pPr>
    </w:p>
    <w:p w14:paraId="15C041DC" w14:textId="3DBA0C3D" w:rsidR="00C362AD" w:rsidRPr="00341645" w:rsidRDefault="00C362AD" w:rsidP="00F7620D">
      <w:pPr>
        <w:pStyle w:val="Corpodetexto"/>
        <w:spacing w:line="276" w:lineRule="auto"/>
        <w:jc w:val="both"/>
        <w:rPr>
          <w:rFonts w:eastAsiaTheme="minorHAnsi"/>
          <w:lang w:val="pt-BR"/>
        </w:rPr>
      </w:pPr>
      <w:r w:rsidRPr="00341645">
        <w:rPr>
          <w:rFonts w:eastAsiaTheme="minorHAnsi"/>
          <w:color w:val="000000"/>
          <w:lang w:val="pt-BR"/>
        </w:rPr>
        <w:t>Nos termos do art. 47, inciso II, da Lei Federal nº 14.133/2021, as licitações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atenderão ao princípio do parcelamento, quando tecnicamente viável e economicamente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vantajoso. Na aplicação deste princípio, o § 1º do mesmo art. 47 estabelece que deverão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ser considerados a responsabilidade técnica, o custo para a Administração de vários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contratos frente às vantagens da redução de custos, com divisão do objeto em itens, e o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 xml:space="preserve">dever de buscar a ampliação da </w:t>
      </w:r>
      <w:r w:rsidR="00F7620D">
        <w:rPr>
          <w:rFonts w:eastAsiaTheme="minorHAnsi"/>
          <w:color w:val="000000"/>
          <w:lang w:val="pt-BR"/>
        </w:rPr>
        <w:t>c</w:t>
      </w:r>
      <w:r w:rsidRPr="00341645">
        <w:rPr>
          <w:rFonts w:eastAsiaTheme="minorHAnsi"/>
          <w:color w:val="000000"/>
          <w:lang w:val="pt-BR"/>
        </w:rPr>
        <w:t>ompetição e de evitar a concentração de mercado.</w:t>
      </w:r>
      <w:r w:rsidRPr="00341645">
        <w:rPr>
          <w:rFonts w:eastAsiaTheme="minorHAnsi"/>
          <w:lang w:val="pt-BR"/>
        </w:rPr>
        <w:t xml:space="preserve"> </w:t>
      </w:r>
    </w:p>
    <w:p w14:paraId="6F89D736" w14:textId="16122EED" w:rsidR="00C362AD" w:rsidRPr="00341645" w:rsidRDefault="00C362AD" w:rsidP="00F7620D">
      <w:pPr>
        <w:pStyle w:val="Corpodetexto"/>
        <w:spacing w:line="276" w:lineRule="auto"/>
        <w:jc w:val="both"/>
        <w:rPr>
          <w:rFonts w:eastAsiaTheme="minorHAnsi"/>
          <w:lang w:val="pt-BR"/>
        </w:rPr>
      </w:pPr>
    </w:p>
    <w:p w14:paraId="529EFAC3" w14:textId="6DA408DC" w:rsidR="00C362AD" w:rsidRPr="00341645" w:rsidRDefault="00C362AD" w:rsidP="00F7620D">
      <w:pPr>
        <w:pStyle w:val="Corpodetexto"/>
        <w:spacing w:line="276" w:lineRule="auto"/>
        <w:jc w:val="both"/>
        <w:rPr>
          <w:rFonts w:eastAsiaTheme="minorHAnsi"/>
          <w:color w:val="000000"/>
          <w:lang w:val="pt-BR"/>
        </w:rPr>
      </w:pPr>
      <w:r w:rsidRPr="00341645">
        <w:rPr>
          <w:rFonts w:eastAsiaTheme="minorHAnsi"/>
          <w:color w:val="000000"/>
          <w:lang w:val="pt-BR"/>
        </w:rPr>
        <w:t>Em vista disto, o princípio do parcelamento não deverá ser aplicado à presente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contratação, tendo em vista que eventual divisão do objeto geraria perda de economia de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escala e causaria inviabilidade técnica, pois geraria maior trabalho de fiscalização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contratual frente à falta de padronização e uniformização.</w:t>
      </w:r>
    </w:p>
    <w:p w14:paraId="0F2B1A11" w14:textId="0393B34E" w:rsidR="00C362AD" w:rsidRPr="00341645" w:rsidRDefault="00C362AD" w:rsidP="00F7620D">
      <w:pPr>
        <w:pStyle w:val="Corpodetexto"/>
        <w:spacing w:line="276" w:lineRule="auto"/>
        <w:jc w:val="both"/>
        <w:rPr>
          <w:rFonts w:eastAsiaTheme="minorHAnsi"/>
          <w:color w:val="000000"/>
          <w:lang w:val="pt-BR"/>
        </w:rPr>
      </w:pPr>
    </w:p>
    <w:p w14:paraId="5452627E" w14:textId="14915709" w:rsidR="00C362AD" w:rsidRPr="00341645" w:rsidRDefault="00C362AD" w:rsidP="00F7620D">
      <w:pPr>
        <w:pStyle w:val="Corpodetexto"/>
        <w:spacing w:line="276" w:lineRule="auto"/>
        <w:jc w:val="both"/>
        <w:rPr>
          <w:rFonts w:eastAsiaTheme="minorHAnsi"/>
          <w:lang w:val="pt-BR"/>
        </w:rPr>
      </w:pPr>
      <w:r w:rsidRPr="00341645">
        <w:rPr>
          <w:rFonts w:eastAsiaTheme="minorHAnsi"/>
          <w:color w:val="000000"/>
          <w:lang w:val="pt-BR"/>
        </w:rPr>
        <w:t>Ademais, a existência de mais de uma empresa contratada poderia trazer uma série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de transtornos quanto à eventual responsabilização por inesperados sinistros ocorridos e por ser uma obra de infraestrutura as empresas especializadas nesta área</w:t>
      </w:r>
      <w:r w:rsidR="00F7620D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atendem aos requisitos de pavimentação e sinalização simultaneamente.</w:t>
      </w:r>
    </w:p>
    <w:p w14:paraId="451C41B1" w14:textId="77777777" w:rsidR="00C362AD" w:rsidRPr="00341645" w:rsidRDefault="00C362AD" w:rsidP="00F7620D">
      <w:pPr>
        <w:pStyle w:val="Corpodetexto"/>
        <w:spacing w:line="276" w:lineRule="auto"/>
        <w:rPr>
          <w:rFonts w:eastAsiaTheme="minorHAnsi"/>
          <w:lang w:val="pt-BR"/>
        </w:rPr>
      </w:pPr>
    </w:p>
    <w:p w14:paraId="6B4F04CA" w14:textId="0BAB4900" w:rsidR="00337565" w:rsidRPr="00341645" w:rsidRDefault="00337565" w:rsidP="0052000A">
      <w:pPr>
        <w:pStyle w:val="Corpodetexto"/>
        <w:spacing w:line="276" w:lineRule="auto"/>
        <w:jc w:val="both"/>
        <w:rPr>
          <w:b/>
          <w:bCs/>
          <w:color w:val="000000" w:themeColor="text1"/>
        </w:rPr>
      </w:pPr>
      <w:r w:rsidRPr="00341645">
        <w:rPr>
          <w:b/>
          <w:bCs/>
          <w:color w:val="000000" w:themeColor="text1"/>
        </w:rPr>
        <w:t>DEMONSTRAÇÃO</w:t>
      </w:r>
      <w:r w:rsidRPr="00341645">
        <w:rPr>
          <w:b/>
          <w:bCs/>
          <w:color w:val="000000" w:themeColor="text1"/>
          <w:spacing w:val="-4"/>
        </w:rPr>
        <w:t xml:space="preserve"> </w:t>
      </w:r>
      <w:r w:rsidRPr="00341645">
        <w:rPr>
          <w:b/>
          <w:bCs/>
          <w:color w:val="000000" w:themeColor="text1"/>
        </w:rPr>
        <w:t>DOS</w:t>
      </w:r>
      <w:r w:rsidRPr="00341645">
        <w:rPr>
          <w:b/>
          <w:bCs/>
          <w:color w:val="000000" w:themeColor="text1"/>
          <w:spacing w:val="-3"/>
        </w:rPr>
        <w:t xml:space="preserve"> </w:t>
      </w:r>
      <w:r w:rsidRPr="00341645">
        <w:rPr>
          <w:b/>
          <w:bCs/>
          <w:color w:val="000000" w:themeColor="text1"/>
        </w:rPr>
        <w:t>RESULTADOS</w:t>
      </w:r>
      <w:r w:rsidRPr="00341645">
        <w:rPr>
          <w:b/>
          <w:bCs/>
          <w:color w:val="000000" w:themeColor="text1"/>
          <w:spacing w:val="-4"/>
        </w:rPr>
        <w:t xml:space="preserve"> </w:t>
      </w:r>
      <w:r w:rsidRPr="00341645">
        <w:rPr>
          <w:b/>
          <w:bCs/>
          <w:color w:val="000000" w:themeColor="text1"/>
        </w:rPr>
        <w:t>PRETENDIDOS</w:t>
      </w:r>
    </w:p>
    <w:p w14:paraId="16DB4B16" w14:textId="36491608" w:rsidR="00E444C8" w:rsidRPr="00341645" w:rsidRDefault="00337565" w:rsidP="0052000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Fundamentação:</w:t>
      </w:r>
      <w:r w:rsidRPr="00341645"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Demonstrativo dos resultados pretendidos em termos de economicidade e de melhor aproveitamento dos recursos humanos, materiais e financeiros disponíveis. (inciso</w:t>
      </w:r>
      <w:r w:rsidRPr="00341645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IX do §</w:t>
      </w:r>
      <w:r w:rsidRPr="00341645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1° do</w:t>
      </w:r>
      <w:r w:rsidRPr="0034164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Pr="003416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3416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da lei nº 14.133, de 2021)</w:t>
      </w:r>
      <w:r w:rsidR="00E444C8"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63A601C" w14:textId="77777777" w:rsidR="00B138AE" w:rsidRPr="00341645" w:rsidRDefault="00B138AE" w:rsidP="00F762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3C0AB" w14:textId="623BB25B" w:rsidR="00B138AE" w:rsidRPr="00341645" w:rsidRDefault="00C362AD" w:rsidP="00F7620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1645">
        <w:rPr>
          <w:rFonts w:ascii="Times New Roman" w:hAnsi="Times New Roman" w:cs="Times New Roman"/>
          <w:color w:val="000000"/>
          <w:sz w:val="24"/>
          <w:szCs w:val="24"/>
        </w:rPr>
        <w:t>Pretende-se, com o presente processo licitatório, assegurar a seleção da proposta</w:t>
      </w:r>
      <w:r w:rsidR="00F762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t>apta a gerar a contratação mais vantajosa para o Município.</w:t>
      </w:r>
    </w:p>
    <w:p w14:paraId="0BEE9657" w14:textId="04F0F275" w:rsidR="00C362AD" w:rsidRPr="00341645" w:rsidRDefault="00C362AD" w:rsidP="00F7620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A92180B" w14:textId="65631ECF" w:rsidR="00C362AD" w:rsidRPr="00341645" w:rsidRDefault="00C362AD" w:rsidP="00F7620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1645">
        <w:rPr>
          <w:rFonts w:ascii="Times New Roman" w:hAnsi="Times New Roman" w:cs="Times New Roman"/>
          <w:color w:val="000000"/>
          <w:sz w:val="24"/>
          <w:szCs w:val="24"/>
        </w:rPr>
        <w:t>Almeja-se, igualmente, assegurar tratamento isonômico entre os licitantes, bem</w:t>
      </w:r>
      <w:r w:rsidR="00F762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t>como a justa competição, bem como evitar contratação com sobrepreço ou com preço</w:t>
      </w:r>
      <w:r w:rsidR="00F762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t>manifestamente inexequível e superfaturamento na execução do contrato.</w:t>
      </w:r>
    </w:p>
    <w:p w14:paraId="2715DF33" w14:textId="0D20644C" w:rsidR="00C362AD" w:rsidRPr="00341645" w:rsidRDefault="00C362AD" w:rsidP="00F7620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B47700" w14:textId="6C978C97" w:rsidR="00C362AD" w:rsidRPr="00341645" w:rsidRDefault="00C362AD" w:rsidP="00F7620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1645">
        <w:rPr>
          <w:rFonts w:ascii="Times New Roman" w:hAnsi="Times New Roman" w:cs="Times New Roman"/>
          <w:color w:val="000000"/>
          <w:sz w:val="24"/>
          <w:szCs w:val="24"/>
        </w:rPr>
        <w:t>A contratação decorrente do presente processo licitatório exigirá da contratada o</w:t>
      </w:r>
      <w:r w:rsidR="00F762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t>cumprimento das boas práticas de sustentabilidade, contribuindo para a racionalização e</w:t>
      </w:r>
      <w:r w:rsidR="00F762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color w:val="000000"/>
          <w:sz w:val="24"/>
          <w:szCs w:val="24"/>
        </w:rPr>
        <w:t>otimização do uso dos recursos, bem como para a redução dos impactos ambientais.</w:t>
      </w:r>
    </w:p>
    <w:p w14:paraId="4FBCDDF9" w14:textId="1B9C7EFD" w:rsidR="00C362AD" w:rsidRPr="00341645" w:rsidRDefault="00C362AD" w:rsidP="00F7620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27A637" w14:textId="219CEE33" w:rsidR="00945DCB" w:rsidRPr="00945DCB" w:rsidRDefault="00C362AD" w:rsidP="00945DCB">
      <w:pPr>
        <w:pStyle w:val="NormalWeb"/>
        <w:jc w:val="both"/>
      </w:pPr>
      <w:r w:rsidRPr="00341645">
        <w:rPr>
          <w:color w:val="000000"/>
        </w:rPr>
        <w:lastRenderedPageBreak/>
        <w:t xml:space="preserve">Além do mais, </w:t>
      </w:r>
      <w:r w:rsidR="00945DCB">
        <w:t>a</w:t>
      </w:r>
      <w:r w:rsidR="00945DCB" w:rsidRPr="00945DCB">
        <w:t xml:space="preserve"> execução da ponte tipo bueiro sobre o Córrego Patrão trará benefícios diretos e mensuráveis para a infraestrutura viária e o desenvolvimento socioeconômico do município de Querência do Norte-PR. Os principais resultados esperados incluem:</w:t>
      </w:r>
    </w:p>
    <w:p w14:paraId="72204958" w14:textId="77777777" w:rsidR="00945DCB" w:rsidRPr="00945DCB" w:rsidRDefault="00945DCB" w:rsidP="00945DC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Melhoria da Acessibilidade e Mobilidade</w:t>
      </w:r>
    </w:p>
    <w:p w14:paraId="5BAAAC1A" w14:textId="77777777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Garantia de tráfego seguro e contínuo entre o Distrito de Icatu e a Estrada da 30, independentemente das condições climáticas.</w:t>
      </w:r>
    </w:p>
    <w:p w14:paraId="3D995A74" w14:textId="7BCACE63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Redução do tempo de deslocamento para moradores, produtores rurais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F2FFB64" w14:textId="77777777" w:rsidR="00945DCB" w:rsidRPr="00945DCB" w:rsidRDefault="00945DCB" w:rsidP="00945DC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Aprimoramento da Infraestrutura Viária</w:t>
      </w:r>
    </w:p>
    <w:p w14:paraId="2ECC10B5" w14:textId="77777777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Implantação de uma estrutura resistente e durável, reduzindo custos com manutenções frequentes.</w:t>
      </w:r>
    </w:p>
    <w:p w14:paraId="65A9C060" w14:textId="2F128030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Melhor escoamento da água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C460DCC" w14:textId="77777777" w:rsidR="00945DCB" w:rsidRPr="00945DCB" w:rsidRDefault="00945DCB" w:rsidP="00945DC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Impacto Econômico e Social Positivo</w:t>
      </w:r>
    </w:p>
    <w:p w14:paraId="668C2CAA" w14:textId="77777777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Facilitação do escoamento da produção agrícola e pecuária, fortalecendo a economia local.</w:t>
      </w:r>
    </w:p>
    <w:p w14:paraId="2A9A62A1" w14:textId="77777777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Maior segurança e conforto para os usuários da estrada, promovendo qualidade de vida para a população.</w:t>
      </w:r>
    </w:p>
    <w:p w14:paraId="7FC69167" w14:textId="77777777" w:rsidR="00945DCB" w:rsidRPr="00945DCB" w:rsidRDefault="00945DCB" w:rsidP="00945DC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Sustentabilidade e Preservação Ambiental</w:t>
      </w:r>
    </w:p>
    <w:p w14:paraId="7FC5113A" w14:textId="77777777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Implantação de medidas de drenagem adequadas para evitar impactos negativos no curso d’água.</w:t>
      </w:r>
    </w:p>
    <w:p w14:paraId="4632E52A" w14:textId="77777777" w:rsidR="00945DCB" w:rsidRPr="00945DCB" w:rsidRDefault="00945DCB" w:rsidP="00945DC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Redução da degradação ambiental por meio de um projeto bem planejado e executado.</w:t>
      </w:r>
    </w:p>
    <w:p w14:paraId="298E6948" w14:textId="77777777" w:rsidR="00945DCB" w:rsidRPr="00945DCB" w:rsidRDefault="00945DCB" w:rsidP="00945D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5DCB">
        <w:rPr>
          <w:rFonts w:ascii="Times New Roman" w:eastAsia="Times New Roman" w:hAnsi="Times New Roman" w:cs="Times New Roman"/>
          <w:sz w:val="24"/>
          <w:szCs w:val="24"/>
          <w:lang w:eastAsia="pt-BR"/>
        </w:rPr>
        <w:t>Com esses resultados, espera-se uma significativa melhoria na qualidade da infraestrutura local, impulsionando o desenvolvimento regional e garantindo benefícios duradouros para a comunidade.</w:t>
      </w:r>
    </w:p>
    <w:p w14:paraId="558F8B7D" w14:textId="270A68E1" w:rsidR="00337565" w:rsidRPr="00341645" w:rsidRDefault="00337565" w:rsidP="00BA4F29">
      <w:pPr>
        <w:pStyle w:val="Corpodetexto"/>
        <w:spacing w:line="276" w:lineRule="auto"/>
        <w:ind w:right="115"/>
        <w:jc w:val="both"/>
        <w:rPr>
          <w:b/>
          <w:bCs/>
          <w:color w:val="000000" w:themeColor="text1"/>
        </w:rPr>
      </w:pPr>
      <w:bookmarkStart w:id="3" w:name="_GoBack"/>
      <w:bookmarkEnd w:id="3"/>
      <w:r w:rsidRPr="00341645">
        <w:rPr>
          <w:b/>
          <w:bCs/>
          <w:color w:val="000000" w:themeColor="text1"/>
        </w:rPr>
        <w:t>CONTRATAÇÕES</w:t>
      </w:r>
      <w:r w:rsidRPr="00341645">
        <w:rPr>
          <w:b/>
          <w:bCs/>
          <w:color w:val="000000" w:themeColor="text1"/>
          <w:spacing w:val="-6"/>
        </w:rPr>
        <w:t xml:space="preserve"> </w:t>
      </w:r>
      <w:r w:rsidRPr="00341645">
        <w:rPr>
          <w:b/>
          <w:bCs/>
          <w:color w:val="000000" w:themeColor="text1"/>
        </w:rPr>
        <w:t>CORRELATAS/INTERDEPENDENTES</w:t>
      </w:r>
    </w:p>
    <w:p w14:paraId="04AFAE04" w14:textId="5EE0C29D" w:rsidR="00337565" w:rsidRDefault="00337565" w:rsidP="0052000A">
      <w:pPr>
        <w:pStyle w:val="Corpodetexto"/>
        <w:spacing w:line="276" w:lineRule="auto"/>
        <w:ind w:right="113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>Fundamentação:</w:t>
      </w:r>
      <w:r w:rsidRPr="00341645">
        <w:rPr>
          <w:b/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Contratações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correlatas</w:t>
      </w:r>
      <w:r w:rsidRPr="00341645">
        <w:rPr>
          <w:color w:val="000000" w:themeColor="text1"/>
          <w:spacing w:val="-7"/>
        </w:rPr>
        <w:t xml:space="preserve"> </w:t>
      </w:r>
      <w:r w:rsidRPr="00341645">
        <w:rPr>
          <w:color w:val="000000" w:themeColor="text1"/>
        </w:rPr>
        <w:t>e/ou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interdependentes.</w:t>
      </w:r>
      <w:r w:rsidRPr="00341645">
        <w:rPr>
          <w:color w:val="000000" w:themeColor="text1"/>
          <w:spacing w:val="-6"/>
        </w:rPr>
        <w:t xml:space="preserve"> </w:t>
      </w:r>
      <w:r w:rsidRPr="00341645">
        <w:rPr>
          <w:color w:val="000000" w:themeColor="text1"/>
        </w:rPr>
        <w:t>(inciso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XI do §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1°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da lei nº 14.133, de 2021)</w:t>
      </w:r>
      <w:r w:rsidR="00C362AD" w:rsidRPr="00341645">
        <w:rPr>
          <w:color w:val="000000" w:themeColor="text1"/>
        </w:rPr>
        <w:t xml:space="preserve"> </w:t>
      </w:r>
    </w:p>
    <w:p w14:paraId="6F96E284" w14:textId="77777777" w:rsidR="00711D58" w:rsidRPr="00341645" w:rsidRDefault="00711D58" w:rsidP="00711D58">
      <w:pPr>
        <w:pStyle w:val="Corpodetexto"/>
        <w:spacing w:line="276" w:lineRule="auto"/>
        <w:ind w:right="113"/>
        <w:rPr>
          <w:color w:val="000000" w:themeColor="text1"/>
        </w:rPr>
      </w:pPr>
    </w:p>
    <w:p w14:paraId="6789AD71" w14:textId="4095CBA8" w:rsidR="00C362AD" w:rsidRPr="00341645" w:rsidRDefault="00C362AD" w:rsidP="00711D58">
      <w:pPr>
        <w:pStyle w:val="Corpodetexto"/>
        <w:spacing w:line="276" w:lineRule="auto"/>
        <w:ind w:right="113"/>
        <w:jc w:val="both"/>
        <w:rPr>
          <w:color w:val="000000" w:themeColor="text1"/>
        </w:rPr>
      </w:pPr>
      <w:r w:rsidRPr="00341645">
        <w:rPr>
          <w:rFonts w:eastAsiaTheme="minorHAnsi"/>
          <w:color w:val="000000"/>
          <w:lang w:val="pt-BR"/>
        </w:rPr>
        <w:t>Este estudo não identificou a necessidade de realizar contratações acessórias para</w:t>
      </w:r>
      <w:r w:rsidR="00711D58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a perfeita execução do objeto, uma vez que todos os meios necessários para a</w:t>
      </w:r>
      <w:r w:rsidR="00711D58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operacionalização dos serviços podem ser supridos apenas com a contratação ora</w:t>
      </w:r>
      <w:r w:rsidR="00711D58">
        <w:rPr>
          <w:rFonts w:eastAsiaTheme="minorHAnsi"/>
          <w:color w:val="000000"/>
          <w:lang w:val="pt-BR"/>
        </w:rPr>
        <w:t xml:space="preserve"> </w:t>
      </w:r>
      <w:r w:rsidRPr="00341645">
        <w:rPr>
          <w:rFonts w:eastAsiaTheme="minorHAnsi"/>
          <w:color w:val="000000"/>
          <w:lang w:val="pt-BR"/>
        </w:rPr>
        <w:t>proposta</w:t>
      </w:r>
    </w:p>
    <w:p w14:paraId="46320617" w14:textId="77777777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402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IMPACTOS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AMBIENTAIS</w:t>
      </w:r>
    </w:p>
    <w:p w14:paraId="61869BA0" w14:textId="4B835348" w:rsidR="00337565" w:rsidRPr="00341645" w:rsidRDefault="00337565" w:rsidP="0052000A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 xml:space="preserve">Fundamentação: </w:t>
      </w:r>
      <w:r w:rsidRPr="00341645">
        <w:rPr>
          <w:color w:val="000000" w:themeColor="text1"/>
        </w:rPr>
        <w:t>Descrição de possíveis impactos ambientais e respectivas medidas mitigadoras, incluídos requisitos de baixo consumo de energia e de outros recursos, bem como logística reversa para desfazimento e reciclagem de bens e refugos, quando aplicável; (inciso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XI do §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1°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da lei nº 14.133, de 2021)</w:t>
      </w:r>
      <w:r w:rsidR="00B363F5" w:rsidRPr="00341645">
        <w:rPr>
          <w:color w:val="000000" w:themeColor="text1"/>
        </w:rPr>
        <w:t>.</w:t>
      </w:r>
    </w:p>
    <w:p w14:paraId="52FE9E8B" w14:textId="77777777" w:rsidR="00AA4ACF" w:rsidRDefault="00AA4ACF" w:rsidP="00711D58">
      <w:pPr>
        <w:pStyle w:val="Corpodetexto"/>
        <w:spacing w:line="276" w:lineRule="auto"/>
        <w:ind w:right="114"/>
        <w:rPr>
          <w:rFonts w:eastAsiaTheme="minorHAnsi"/>
          <w:color w:val="000000"/>
          <w:lang w:val="pt-BR"/>
        </w:rPr>
      </w:pPr>
    </w:p>
    <w:p w14:paraId="689E4DA0" w14:textId="2AB092DB" w:rsidR="00995B4C" w:rsidRPr="00341645" w:rsidRDefault="0015691F" w:rsidP="00AA4ACF">
      <w:pPr>
        <w:pStyle w:val="Corpodetexto"/>
        <w:spacing w:line="276" w:lineRule="auto"/>
        <w:ind w:right="114"/>
        <w:jc w:val="both"/>
        <w:rPr>
          <w:rFonts w:eastAsiaTheme="minorHAnsi"/>
          <w:color w:val="000000"/>
          <w:lang w:val="pt-BR"/>
        </w:rPr>
      </w:pPr>
      <w:r w:rsidRPr="00341645">
        <w:rPr>
          <w:rFonts w:eastAsiaTheme="minorHAnsi"/>
          <w:color w:val="000000"/>
          <w:lang w:val="pt-BR"/>
        </w:rPr>
        <w:t>H</w:t>
      </w:r>
      <w:r w:rsidR="00C362AD" w:rsidRPr="00341645">
        <w:rPr>
          <w:rFonts w:eastAsiaTheme="minorHAnsi"/>
          <w:color w:val="000000"/>
          <w:lang w:val="pt-BR"/>
        </w:rPr>
        <w:t>avendo a geração de resíduos sólidos, a Contratada ficará responsável pela</w:t>
      </w:r>
      <w:r w:rsidR="00711D58">
        <w:rPr>
          <w:rFonts w:eastAsiaTheme="minorHAnsi"/>
          <w:color w:val="000000"/>
          <w:lang w:val="pt-BR"/>
        </w:rPr>
        <w:t xml:space="preserve"> </w:t>
      </w:r>
      <w:r w:rsidR="00C362AD" w:rsidRPr="00341645">
        <w:rPr>
          <w:rFonts w:eastAsiaTheme="minorHAnsi"/>
          <w:color w:val="000000"/>
          <w:lang w:val="pt-BR"/>
        </w:rPr>
        <w:t>destinação correta dos mesmos, conforme legislação ambiental.</w:t>
      </w:r>
    </w:p>
    <w:p w14:paraId="6501F66C" w14:textId="5906EB14" w:rsidR="0015691F" w:rsidRPr="00341645" w:rsidRDefault="0015691F" w:rsidP="00AA4ACF">
      <w:pPr>
        <w:pStyle w:val="Corpodetexto"/>
        <w:spacing w:line="276" w:lineRule="auto"/>
        <w:ind w:right="114"/>
        <w:jc w:val="both"/>
      </w:pPr>
    </w:p>
    <w:p w14:paraId="79755194" w14:textId="228EF118" w:rsidR="0015691F" w:rsidRPr="00341645" w:rsidRDefault="0015691F" w:rsidP="00AA4ACF">
      <w:pPr>
        <w:pStyle w:val="Corpodetexto"/>
        <w:spacing w:line="276" w:lineRule="auto"/>
        <w:ind w:right="114"/>
        <w:jc w:val="both"/>
      </w:pPr>
    </w:p>
    <w:p w14:paraId="5560CD3F" w14:textId="32B7EA63" w:rsidR="00A76077" w:rsidRPr="00341645" w:rsidRDefault="00A76077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402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41645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PROVIDÊNCIAS PRÉVIAS AO CONTRATO</w:t>
      </w:r>
    </w:p>
    <w:p w14:paraId="6761D980" w14:textId="77777777" w:rsidR="00AA4ACF" w:rsidRDefault="00AA4ACF" w:rsidP="006D1438">
      <w:pPr>
        <w:pStyle w:val="Corpodetexto"/>
        <w:spacing w:line="276" w:lineRule="auto"/>
        <w:ind w:right="115"/>
        <w:jc w:val="both"/>
        <w:rPr>
          <w:rFonts w:eastAsiaTheme="minorHAnsi"/>
          <w:color w:val="000000"/>
          <w:lang w:val="pt-BR"/>
        </w:rPr>
      </w:pPr>
    </w:p>
    <w:p w14:paraId="6BC9E512" w14:textId="5004E8BF" w:rsidR="006D1438" w:rsidRPr="00341645" w:rsidRDefault="006D1438" w:rsidP="006D1438">
      <w:pPr>
        <w:pStyle w:val="Corpodetexto"/>
        <w:spacing w:line="276" w:lineRule="auto"/>
        <w:ind w:right="115"/>
        <w:jc w:val="both"/>
        <w:rPr>
          <w:rFonts w:eastAsiaTheme="minorHAnsi"/>
          <w:color w:val="000000"/>
          <w:lang w:val="pt-BR"/>
        </w:rPr>
      </w:pPr>
      <w:r w:rsidRPr="00341645">
        <w:rPr>
          <w:rFonts w:eastAsiaTheme="minorHAnsi"/>
          <w:color w:val="000000"/>
          <w:lang w:val="pt-BR"/>
        </w:rPr>
        <w:t>A Administração deverá indicar servidores para atuarem como gestor e fiscal do contrato.</w:t>
      </w:r>
    </w:p>
    <w:p w14:paraId="3B65D129" w14:textId="77777777" w:rsidR="006D1438" w:rsidRPr="00341645" w:rsidRDefault="006D1438" w:rsidP="006D1438">
      <w:pPr>
        <w:pStyle w:val="Corpodetexto"/>
        <w:spacing w:line="276" w:lineRule="auto"/>
        <w:ind w:right="115"/>
        <w:jc w:val="both"/>
        <w:rPr>
          <w:rFonts w:eastAsiaTheme="minorHAnsi"/>
          <w:color w:val="000000"/>
          <w:lang w:val="pt-BR"/>
        </w:rPr>
      </w:pPr>
    </w:p>
    <w:p w14:paraId="0D5133C4" w14:textId="54440AAB" w:rsidR="00337565" w:rsidRPr="00341645" w:rsidRDefault="00337565" w:rsidP="0052000A">
      <w:pPr>
        <w:pStyle w:val="Ttulo1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E7E6E6" w:themeFill="background2"/>
        <w:tabs>
          <w:tab w:val="left" w:pos="402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POSICIONAMENTO SOBRE A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VIABILIDADE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</w:t>
      </w:r>
      <w:r w:rsidRPr="00341645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CONTRATAÇÃO</w:t>
      </w:r>
    </w:p>
    <w:p w14:paraId="13D4062D" w14:textId="2C28BD21" w:rsidR="00337565" w:rsidRPr="00341645" w:rsidRDefault="00337565" w:rsidP="0052000A">
      <w:pPr>
        <w:pStyle w:val="Corpodetexto"/>
        <w:spacing w:line="276" w:lineRule="auto"/>
        <w:ind w:right="114"/>
        <w:jc w:val="both"/>
        <w:rPr>
          <w:color w:val="000000" w:themeColor="text1"/>
        </w:rPr>
      </w:pPr>
      <w:r w:rsidRPr="00341645">
        <w:rPr>
          <w:b/>
          <w:color w:val="000000" w:themeColor="text1"/>
        </w:rPr>
        <w:t xml:space="preserve">Fundamentação: </w:t>
      </w:r>
      <w:r w:rsidRPr="00341645">
        <w:rPr>
          <w:color w:val="000000" w:themeColor="text1"/>
        </w:rPr>
        <w:t>Posicionamento conclusivo sobre a adequação da contratação para o atendimento da necessidade a que se destina. (inciso</w:t>
      </w:r>
      <w:r w:rsidRPr="00341645">
        <w:rPr>
          <w:color w:val="000000" w:themeColor="text1"/>
          <w:spacing w:val="-3"/>
        </w:rPr>
        <w:t xml:space="preserve"> </w:t>
      </w:r>
      <w:r w:rsidRPr="00341645">
        <w:rPr>
          <w:color w:val="000000" w:themeColor="text1"/>
        </w:rPr>
        <w:t>XIII do §</w:t>
      </w:r>
      <w:r w:rsidRPr="00341645">
        <w:rPr>
          <w:color w:val="000000" w:themeColor="text1"/>
          <w:spacing w:val="-4"/>
        </w:rPr>
        <w:t xml:space="preserve"> </w:t>
      </w:r>
      <w:r w:rsidRPr="00341645">
        <w:rPr>
          <w:color w:val="000000" w:themeColor="text1"/>
        </w:rPr>
        <w:t>1° do</w:t>
      </w:r>
      <w:r w:rsidRPr="00341645">
        <w:rPr>
          <w:color w:val="000000" w:themeColor="text1"/>
          <w:spacing w:val="1"/>
        </w:rPr>
        <w:t xml:space="preserve"> </w:t>
      </w:r>
      <w:r w:rsidRPr="00341645">
        <w:rPr>
          <w:color w:val="000000" w:themeColor="text1"/>
        </w:rPr>
        <w:t>art.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18</w:t>
      </w:r>
      <w:r w:rsidRPr="00341645">
        <w:rPr>
          <w:color w:val="000000" w:themeColor="text1"/>
          <w:spacing w:val="-2"/>
        </w:rPr>
        <w:t xml:space="preserve"> </w:t>
      </w:r>
      <w:r w:rsidRPr="00341645">
        <w:rPr>
          <w:color w:val="000000" w:themeColor="text1"/>
        </w:rPr>
        <w:t>da lei nº 14.133, de 2021)</w:t>
      </w:r>
      <w:r w:rsidR="00787203" w:rsidRPr="00341645">
        <w:rPr>
          <w:color w:val="000000" w:themeColor="text1"/>
        </w:rPr>
        <w:t>.</w:t>
      </w:r>
    </w:p>
    <w:p w14:paraId="0B384622" w14:textId="079D3FB7" w:rsidR="00F53817" w:rsidRPr="00341645" w:rsidRDefault="00F53817" w:rsidP="00985117">
      <w:pPr>
        <w:pStyle w:val="Textbody0"/>
        <w:widowControl w:val="0"/>
        <w:spacing w:before="50"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41645">
        <w:rPr>
          <w:rFonts w:ascii="Times New Roman" w:eastAsia="Times New Roman" w:hAnsi="Times New Roman" w:cs="Times New Roman"/>
          <w:color w:val="000000" w:themeColor="text1"/>
        </w:rPr>
        <w:t>Os estudos preliminares evidenciaram que a contratação do objeto previsto neste ETP mostra-se possível tecnicamente e fundamentadamente necessária</w:t>
      </w:r>
      <w:r w:rsidR="006D1438" w:rsidRPr="00341645">
        <w:rPr>
          <w:rFonts w:ascii="Times New Roman" w:eastAsia="Times New Roman" w:hAnsi="Times New Roman" w:cs="Times New Roman"/>
          <w:color w:val="000000" w:themeColor="text1"/>
        </w:rPr>
        <w:t>, sendo considerada obra de serviços comum devendo a mesmo ser realizada na MODALIDADE CONCORRÊNCIA</w:t>
      </w:r>
      <w:r w:rsidRPr="00341645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51B09BDB" w14:textId="77777777" w:rsidR="00995B4C" w:rsidRPr="00341645" w:rsidRDefault="00995B4C" w:rsidP="00985117">
      <w:pPr>
        <w:pStyle w:val="Textbody0"/>
        <w:widowControl w:val="0"/>
        <w:spacing w:before="50" w:after="0"/>
        <w:jc w:val="both"/>
        <w:rPr>
          <w:rFonts w:ascii="Times New Roman" w:hAnsi="Times New Roman" w:cs="Times New Roman"/>
          <w:color w:val="000000" w:themeColor="text1"/>
        </w:rPr>
      </w:pPr>
    </w:p>
    <w:p w14:paraId="0A838BE8" w14:textId="277564A4" w:rsidR="004E0703" w:rsidRPr="00341645" w:rsidRDefault="00F53817" w:rsidP="00F53817">
      <w:p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341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Diante do exposto, </w:t>
      </w:r>
      <w:r w:rsidR="004E0703" w:rsidRPr="00341645">
        <w:rPr>
          <w:rStyle w:val="Forte"/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t>DECLARO SER VIÁVEL</w:t>
      </w:r>
      <w:r w:rsidR="004E0703" w:rsidRPr="00341645">
        <w:rPr>
          <w:rFonts w:ascii="Times New Roman" w:eastAsia="SimSun" w:hAnsi="Times New Roman" w:cs="Times New Roman"/>
          <w:iCs/>
          <w:color w:val="000000" w:themeColor="text1"/>
          <w:sz w:val="24"/>
          <w:szCs w:val="24"/>
        </w:rPr>
        <w:t> a contratação pretendida.</w:t>
      </w:r>
    </w:p>
    <w:p w14:paraId="7EC4A059" w14:textId="77777777" w:rsidR="00337565" w:rsidRPr="00341645" w:rsidRDefault="00337565" w:rsidP="0052000A">
      <w:pPr>
        <w:pStyle w:val="Corpodetexto"/>
        <w:spacing w:line="276" w:lineRule="auto"/>
        <w:ind w:right="116"/>
        <w:jc w:val="both"/>
        <w:rPr>
          <w:color w:val="000000" w:themeColor="text1"/>
        </w:rPr>
      </w:pPr>
    </w:p>
    <w:p w14:paraId="05C10ABA" w14:textId="4DF7AB29" w:rsidR="0007217E" w:rsidRPr="00341645" w:rsidRDefault="0007217E" w:rsidP="0052000A">
      <w:pPr>
        <w:suppressAutoHyphens/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34164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Querência do Norte (PR), </w:t>
      </w:r>
      <w:r w:rsidR="00AA4AC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2</w:t>
      </w:r>
      <w:r w:rsidR="00945DC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1</w:t>
      </w:r>
      <w:r w:rsidR="00F2449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AA4AC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de </w:t>
      </w:r>
      <w:r w:rsidR="00945DC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 xml:space="preserve">março </w:t>
      </w:r>
      <w:r w:rsidR="00AA4AC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de 202</w:t>
      </w:r>
      <w:r w:rsidR="00945DC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5</w:t>
      </w:r>
    </w:p>
    <w:bookmarkEnd w:id="0"/>
    <w:p w14:paraId="2546861F" w14:textId="6947259D" w:rsidR="004E0703" w:rsidRPr="00341645" w:rsidRDefault="004E0703" w:rsidP="0052000A">
      <w:pPr>
        <w:spacing w:before="24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Responsável pela elaboração: </w:t>
      </w:r>
    </w:p>
    <w:p w14:paraId="0C1B8DBC" w14:textId="5CB7EDC8" w:rsidR="006F5D62" w:rsidRPr="00341645" w:rsidRDefault="006F5D62" w:rsidP="006F5D62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_Hlk166135551"/>
      <w:r w:rsidRPr="0034164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</w:t>
      </w:r>
    </w:p>
    <w:p w14:paraId="418D1665" w14:textId="08361CD1" w:rsidR="006F5D62" w:rsidRPr="00341645" w:rsidRDefault="006F5D62" w:rsidP="006F5D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6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4E0703" w:rsidRPr="003416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1645">
        <w:rPr>
          <w:rFonts w:ascii="Times New Roman" w:hAnsi="Times New Roman" w:cs="Times New Roman"/>
          <w:b/>
          <w:sz w:val="24"/>
          <w:szCs w:val="24"/>
        </w:rPr>
        <w:t xml:space="preserve">Marcio Amado Mandelli </w:t>
      </w:r>
    </w:p>
    <w:p w14:paraId="50DA4928" w14:textId="224BF1FD" w:rsidR="004E0703" w:rsidRPr="00341645" w:rsidRDefault="006F5D62" w:rsidP="0052000A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645">
        <w:rPr>
          <w:rFonts w:ascii="Times New Roman" w:hAnsi="Times New Roman" w:cs="Times New Roman"/>
          <w:bCs/>
          <w:sz w:val="24"/>
          <w:szCs w:val="24"/>
        </w:rPr>
        <w:t xml:space="preserve">             CRE-PR 12989 -D</w:t>
      </w:r>
      <w:bookmarkEnd w:id="4"/>
    </w:p>
    <w:sectPr w:rsidR="004E0703" w:rsidRPr="00341645" w:rsidSect="00842CF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04" w:right="1361" w:bottom="1134" w:left="1134" w:header="567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114A3" w14:textId="77777777" w:rsidR="00EF626C" w:rsidRDefault="00EF626C" w:rsidP="00F43940">
      <w:pPr>
        <w:spacing w:after="0" w:line="240" w:lineRule="auto"/>
      </w:pPr>
      <w:r>
        <w:separator/>
      </w:r>
    </w:p>
  </w:endnote>
  <w:endnote w:type="continuationSeparator" w:id="0">
    <w:p w14:paraId="1589051F" w14:textId="77777777" w:rsidR="00EF626C" w:rsidRDefault="00EF626C" w:rsidP="00F4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261016"/>
      <w:docPartObj>
        <w:docPartGallery w:val="Page Numbers (Bottom of Page)"/>
        <w:docPartUnique/>
      </w:docPartObj>
    </w:sdtPr>
    <w:sdtEndPr/>
    <w:sdtContent>
      <w:p w14:paraId="6A3946D0" w14:textId="4B6EE9B7" w:rsidR="00A76077" w:rsidRPr="00043382" w:rsidRDefault="00A76077" w:rsidP="00961426">
        <w:pPr>
          <w:pStyle w:val="Rodap"/>
          <w:pBdr>
            <w:top w:val="thinThickSmallGap" w:sz="24" w:space="1" w:color="622423"/>
          </w:pBdr>
          <w:jc w:val="center"/>
          <w:rPr>
            <w:rFonts w:ascii="Bookman Old Style" w:hAnsi="Bookman Old Style" w:cs="Arial"/>
            <w:sz w:val="16"/>
            <w:szCs w:val="16"/>
          </w:rPr>
        </w:pPr>
        <w:r>
          <w:rPr>
            <w:rFonts w:ascii="Bookman Old Style" w:hAnsi="Bookman Old Style" w:cs="Arial"/>
            <w:sz w:val="16"/>
            <w:szCs w:val="16"/>
          </w:rPr>
          <w:t>Rua Waldemar dos Santos, 1197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 – Caixa Postal </w:t>
        </w:r>
        <w:r>
          <w:rPr>
            <w:rFonts w:ascii="Bookman Old Style" w:hAnsi="Bookman Old Style" w:cs="Arial"/>
            <w:sz w:val="16"/>
            <w:szCs w:val="16"/>
          </w:rPr>
          <w:t>0</w:t>
        </w:r>
        <w:r w:rsidRPr="00043382">
          <w:rPr>
            <w:rFonts w:ascii="Bookman Old Style" w:hAnsi="Bookman Old Style" w:cs="Arial"/>
            <w:sz w:val="16"/>
            <w:szCs w:val="16"/>
          </w:rPr>
          <w:t>1 – CEP 8</w:t>
        </w:r>
        <w:r>
          <w:rPr>
            <w:rFonts w:ascii="Bookman Old Style" w:hAnsi="Bookman Old Style" w:cs="Arial"/>
            <w:sz w:val="16"/>
            <w:szCs w:val="16"/>
          </w:rPr>
          <w:t>7-930-000</w:t>
        </w:r>
      </w:p>
      <w:p w14:paraId="0CFE69FD" w14:textId="05591E4D" w:rsidR="00A76077" w:rsidRDefault="00A76077" w:rsidP="00961426">
        <w:pPr>
          <w:jc w:val="center"/>
        </w:pPr>
        <w:r w:rsidRPr="00043382">
          <w:rPr>
            <w:rFonts w:ascii="Bookman Old Style" w:hAnsi="Bookman Old Style" w:cs="Arial"/>
            <w:sz w:val="16"/>
            <w:szCs w:val="16"/>
          </w:rPr>
          <w:t>e-mail</w:t>
        </w:r>
        <w:r>
          <w:rPr>
            <w:rFonts w:ascii="Bookman Old Style" w:hAnsi="Bookman Old Style" w:cs="Arial"/>
            <w:sz w:val="16"/>
            <w:szCs w:val="16"/>
          </w:rPr>
          <w:t xml:space="preserve">  administracao@querenciadonorte.pr.gov.br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 – Telefone: (4</w:t>
        </w:r>
        <w:r>
          <w:rPr>
            <w:rFonts w:ascii="Bookman Old Style" w:hAnsi="Bookman Old Style" w:cs="Arial"/>
            <w:sz w:val="16"/>
            <w:szCs w:val="16"/>
          </w:rPr>
          <w:t>4</w:t>
        </w:r>
        <w:r w:rsidRPr="00043382">
          <w:rPr>
            <w:rFonts w:ascii="Bookman Old Style" w:hAnsi="Bookman Old Style" w:cs="Arial"/>
            <w:sz w:val="16"/>
            <w:szCs w:val="16"/>
          </w:rPr>
          <w:t xml:space="preserve">) </w:t>
        </w:r>
        <w:r>
          <w:rPr>
            <w:rFonts w:ascii="Bookman Old Style" w:hAnsi="Bookman Old Style" w:cs="Arial"/>
            <w:sz w:val="16"/>
            <w:szCs w:val="16"/>
          </w:rPr>
          <w:t>3462-1222     versão 01.</w:t>
        </w:r>
      </w:p>
    </w:sdtContent>
  </w:sdt>
  <w:p w14:paraId="69F392B7" w14:textId="77777777" w:rsidR="00A76077" w:rsidRDefault="00A760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B6FD3" w14:textId="77777777" w:rsidR="00A76077" w:rsidRPr="00043382" w:rsidRDefault="00A76077" w:rsidP="00737090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16"/>
        <w:szCs w:val="16"/>
      </w:rPr>
    </w:pPr>
    <w:r>
      <w:rPr>
        <w:rFonts w:ascii="Bookman Old Style" w:hAnsi="Bookman Old Style" w:cs="Arial"/>
        <w:sz w:val="16"/>
        <w:szCs w:val="16"/>
      </w:rPr>
      <w:t>Rua Waldemar dos Santos, 1197</w:t>
    </w:r>
    <w:r w:rsidRPr="00043382">
      <w:rPr>
        <w:rFonts w:ascii="Bookman Old Style" w:hAnsi="Bookman Old Style" w:cs="Arial"/>
        <w:sz w:val="16"/>
        <w:szCs w:val="16"/>
      </w:rPr>
      <w:t xml:space="preserve"> – Caixa Postal </w:t>
    </w:r>
    <w:r>
      <w:rPr>
        <w:rFonts w:ascii="Bookman Old Style" w:hAnsi="Bookman Old Style" w:cs="Arial"/>
        <w:sz w:val="16"/>
        <w:szCs w:val="16"/>
      </w:rPr>
      <w:t>0</w:t>
    </w:r>
    <w:r w:rsidRPr="00043382">
      <w:rPr>
        <w:rFonts w:ascii="Bookman Old Style" w:hAnsi="Bookman Old Style" w:cs="Arial"/>
        <w:sz w:val="16"/>
        <w:szCs w:val="16"/>
      </w:rPr>
      <w:t>1 – CEP 8</w:t>
    </w:r>
    <w:r>
      <w:rPr>
        <w:rFonts w:ascii="Bookman Old Style" w:hAnsi="Bookman Old Style" w:cs="Arial"/>
        <w:sz w:val="16"/>
        <w:szCs w:val="16"/>
      </w:rPr>
      <w:t>7-930-000</w:t>
    </w:r>
    <w:r w:rsidRPr="00043382">
      <w:rPr>
        <w:rFonts w:ascii="Bookman Old Style" w:hAnsi="Bookman Old Style" w:cs="Arial"/>
        <w:sz w:val="16"/>
        <w:szCs w:val="16"/>
      </w:rPr>
      <w:t xml:space="preserve"> </w:t>
    </w:r>
  </w:p>
  <w:p w14:paraId="70A8A41B" w14:textId="49EE12AF" w:rsidR="00A76077" w:rsidRDefault="00A76077" w:rsidP="00737090">
    <w:pPr>
      <w:pStyle w:val="Rodap"/>
    </w:pPr>
    <w:r w:rsidRPr="00043382">
      <w:rPr>
        <w:rFonts w:ascii="Bookman Old Style" w:hAnsi="Bookman Old Style" w:cs="Arial"/>
        <w:sz w:val="16"/>
        <w:szCs w:val="16"/>
      </w:rPr>
      <w:t xml:space="preserve">CNPJ </w:t>
    </w:r>
    <w:r>
      <w:rPr>
        <w:rFonts w:ascii="Bookman Old Style" w:hAnsi="Bookman Old Style" w:cs="Arial"/>
        <w:sz w:val="16"/>
        <w:szCs w:val="16"/>
      </w:rPr>
      <w:t>76.973.692/0001-16</w:t>
    </w:r>
    <w:r w:rsidRPr="00043382">
      <w:rPr>
        <w:rFonts w:ascii="Bookman Old Style" w:hAnsi="Bookman Old Style" w:cs="Arial"/>
        <w:sz w:val="16"/>
        <w:szCs w:val="16"/>
      </w:rPr>
      <w:t xml:space="preserve"> / e-mail: </w:t>
    </w:r>
    <w:r>
      <w:rPr>
        <w:rFonts w:ascii="Bookman Old Style" w:hAnsi="Bookman Old Style" w:cs="Arial"/>
        <w:sz w:val="16"/>
        <w:szCs w:val="16"/>
      </w:rPr>
      <w:t>administracao@querenciadonorte.pr.gov.br</w:t>
    </w:r>
    <w:r w:rsidRPr="00043382">
      <w:rPr>
        <w:rFonts w:ascii="Bookman Old Style" w:hAnsi="Bookman Old Style" w:cs="Arial"/>
        <w:sz w:val="16"/>
        <w:szCs w:val="16"/>
      </w:rPr>
      <w:t xml:space="preserve"> – Telefone: (4</w:t>
    </w:r>
    <w:r>
      <w:rPr>
        <w:rFonts w:ascii="Bookman Old Style" w:hAnsi="Bookman Old Style" w:cs="Arial"/>
        <w:sz w:val="16"/>
        <w:szCs w:val="16"/>
      </w:rPr>
      <w:t>4</w:t>
    </w:r>
    <w:r w:rsidRPr="00043382">
      <w:rPr>
        <w:rFonts w:ascii="Bookman Old Style" w:hAnsi="Bookman Old Style" w:cs="Arial"/>
        <w:sz w:val="16"/>
        <w:szCs w:val="16"/>
      </w:rPr>
      <w:t xml:space="preserve">) </w:t>
    </w:r>
    <w:r>
      <w:rPr>
        <w:rFonts w:ascii="Bookman Old Style" w:hAnsi="Bookman Old Style" w:cs="Arial"/>
        <w:sz w:val="16"/>
        <w:szCs w:val="16"/>
      </w:rPr>
      <w:t>3462-1222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9EB9B" w14:textId="77777777" w:rsidR="00EF626C" w:rsidRDefault="00EF626C" w:rsidP="00F43940">
      <w:pPr>
        <w:spacing w:after="0" w:line="240" w:lineRule="auto"/>
      </w:pPr>
      <w:r>
        <w:separator/>
      </w:r>
    </w:p>
  </w:footnote>
  <w:footnote w:type="continuationSeparator" w:id="0">
    <w:p w14:paraId="709001D3" w14:textId="77777777" w:rsidR="00EF626C" w:rsidRDefault="00EF626C" w:rsidP="00F43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795D5" w14:textId="68F326F2" w:rsidR="00A76077" w:rsidRPr="00A31DF2" w:rsidRDefault="00A76077" w:rsidP="006D38B4">
    <w:pPr>
      <w:pStyle w:val="Cabealho"/>
      <w:rPr>
        <w:rFonts w:ascii="Cambria" w:hAnsi="Cambria" w:cs="Arial"/>
        <w:b/>
        <w:sz w:val="30"/>
        <w:szCs w:val="30"/>
      </w:rPr>
    </w:pPr>
    <w:r>
      <w:rPr>
        <w:noProof/>
        <w:lang w:eastAsia="pt-BR"/>
      </w:rPr>
      <w:drawing>
        <wp:anchor distT="0" distB="0" distL="114300" distR="114300" simplePos="0" relativeHeight="251657728" behindDoc="1" locked="0" layoutInCell="1" allowOverlap="1" wp14:anchorId="7C7C62F1" wp14:editId="532A11E4">
          <wp:simplePos x="0" y="0"/>
          <wp:positionH relativeFrom="column">
            <wp:posOffset>-13335</wp:posOffset>
          </wp:positionH>
          <wp:positionV relativeFrom="paragraph">
            <wp:posOffset>-20955</wp:posOffset>
          </wp:positionV>
          <wp:extent cx="828675" cy="835025"/>
          <wp:effectExtent l="0" t="0" r="9525" b="3175"/>
          <wp:wrapNone/>
          <wp:docPr id="4" name="Imagem 4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1DF2">
      <w:rPr>
        <w:rFonts w:ascii="Cambria" w:hAnsi="Cambria" w:cs="Arial"/>
        <w:b/>
        <w:sz w:val="30"/>
        <w:szCs w:val="30"/>
      </w:rPr>
      <w:t xml:space="preserve">                     M U N I C Í P I O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 D E   Q U E R Ê N C I A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D O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>N O R T E</w:t>
    </w:r>
  </w:p>
  <w:p w14:paraId="511BB849" w14:textId="77777777" w:rsidR="00A76077" w:rsidRPr="00A31DF2" w:rsidRDefault="00A76077" w:rsidP="006D38B4">
    <w:pPr>
      <w:pStyle w:val="Cabealho"/>
      <w:jc w:val="center"/>
      <w:rPr>
        <w:rFonts w:ascii="Cambria" w:hAnsi="Cambria" w:cs="Arial"/>
        <w:b/>
        <w:sz w:val="26"/>
        <w:szCs w:val="26"/>
      </w:rPr>
    </w:pPr>
    <w:r w:rsidRPr="00A31DF2">
      <w:rPr>
        <w:rFonts w:ascii="Cambria" w:hAnsi="Cambria" w:cs="Arial"/>
        <w:b/>
        <w:sz w:val="26"/>
        <w:szCs w:val="26"/>
      </w:rPr>
      <w:t>Estado do Paraná</w:t>
    </w:r>
  </w:p>
  <w:p w14:paraId="2F79B34B" w14:textId="452AF6D0" w:rsidR="00A76077" w:rsidRPr="00A31DF2" w:rsidRDefault="00A76077" w:rsidP="00E50487">
    <w:pPr>
      <w:pStyle w:val="Cabealho"/>
      <w:tabs>
        <w:tab w:val="center" w:pos="4465"/>
        <w:tab w:val="right" w:pos="8931"/>
      </w:tabs>
      <w:jc w:val="center"/>
      <w:rPr>
        <w:rFonts w:ascii="Cambria" w:hAnsi="Cambria" w:cs="Arial"/>
        <w:b/>
        <w:sz w:val="4"/>
        <w:szCs w:val="4"/>
      </w:rPr>
    </w:pPr>
    <w:r w:rsidRPr="00A31DF2">
      <w:rPr>
        <w:rFonts w:ascii="Cambria" w:hAnsi="Cambria" w:cs="Arial"/>
        <w:b/>
        <w:sz w:val="26"/>
        <w:szCs w:val="26"/>
      </w:rPr>
      <w:t>CNPJ Nº 76.973.692/0001-16</w:t>
    </w:r>
  </w:p>
  <w:p w14:paraId="6AE017DD" w14:textId="77777777" w:rsidR="00A76077" w:rsidRPr="00E50487" w:rsidRDefault="00A76077" w:rsidP="006D38B4">
    <w:pPr>
      <w:pStyle w:val="Cabealho"/>
      <w:jc w:val="center"/>
      <w:rPr>
        <w:rFonts w:ascii="Cambria" w:hAnsi="Cambria" w:cs="Microsoft Himalaya"/>
        <w:i/>
        <w:sz w:val="24"/>
        <w:szCs w:val="24"/>
      </w:rPr>
    </w:pPr>
    <w:r w:rsidRPr="00E50487">
      <w:rPr>
        <w:rFonts w:ascii="Cambria" w:hAnsi="Cambria" w:cs="Microsoft Himalaya"/>
        <w:i/>
        <w:sz w:val="24"/>
        <w:szCs w:val="24"/>
      </w:rPr>
      <w:t>Capital do Arroz, Pantanal Paranaense, Território Encontro das Águas</w:t>
    </w:r>
  </w:p>
  <w:p w14:paraId="32006E66" w14:textId="77777777" w:rsidR="00A76077" w:rsidRPr="00A31DF2" w:rsidRDefault="00A76077" w:rsidP="006D38B4">
    <w:pPr>
      <w:pStyle w:val="Cabealho"/>
      <w:jc w:val="center"/>
      <w:rPr>
        <w:rFonts w:ascii="Cambria" w:hAnsi="Cambria" w:cs="Microsoft Himalaya"/>
        <w:i/>
        <w:sz w:val="10"/>
        <w:szCs w:val="10"/>
      </w:rPr>
    </w:pPr>
  </w:p>
  <w:p w14:paraId="4675E112" w14:textId="77777777" w:rsidR="00A76077" w:rsidRPr="002E5AD3" w:rsidRDefault="00A76077" w:rsidP="006D38B4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099A" w14:textId="75F00B07" w:rsidR="00A76077" w:rsidRPr="00A31DF2" w:rsidRDefault="00A76077" w:rsidP="00737090">
    <w:pPr>
      <w:pStyle w:val="Cabealho"/>
      <w:rPr>
        <w:rFonts w:ascii="Cambria" w:hAnsi="Cambria" w:cs="Arial"/>
        <w:b/>
        <w:sz w:val="30"/>
        <w:szCs w:val="30"/>
      </w:rPr>
    </w:pPr>
    <w:r>
      <w:rPr>
        <w:noProof/>
        <w:lang w:eastAsia="pt-BR"/>
      </w:rPr>
      <w:drawing>
        <wp:anchor distT="0" distB="0" distL="114300" distR="114300" simplePos="0" relativeHeight="251658752" behindDoc="1" locked="0" layoutInCell="1" allowOverlap="1" wp14:anchorId="40B0604B" wp14:editId="496B052C">
          <wp:simplePos x="0" y="0"/>
          <wp:positionH relativeFrom="column">
            <wp:posOffset>-13335</wp:posOffset>
          </wp:positionH>
          <wp:positionV relativeFrom="paragraph">
            <wp:posOffset>-20955</wp:posOffset>
          </wp:positionV>
          <wp:extent cx="828675" cy="835025"/>
          <wp:effectExtent l="0" t="0" r="9525" b="3175"/>
          <wp:wrapNone/>
          <wp:docPr id="6" name="Imagem 6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1DF2">
      <w:rPr>
        <w:rFonts w:ascii="Cambria" w:hAnsi="Cambria" w:cs="Arial"/>
        <w:b/>
        <w:sz w:val="30"/>
        <w:szCs w:val="30"/>
      </w:rPr>
      <w:t xml:space="preserve">                     M U N I C Í P I O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 D E   Q U E R Ê N C I A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 xml:space="preserve">D O </w:t>
    </w:r>
    <w:r>
      <w:rPr>
        <w:rFonts w:ascii="Cambria" w:hAnsi="Cambria" w:cs="Arial"/>
        <w:b/>
        <w:sz w:val="30"/>
        <w:szCs w:val="30"/>
      </w:rPr>
      <w:t xml:space="preserve">  </w:t>
    </w:r>
    <w:r w:rsidRPr="00A31DF2">
      <w:rPr>
        <w:rFonts w:ascii="Cambria" w:hAnsi="Cambria" w:cs="Arial"/>
        <w:b/>
        <w:sz w:val="30"/>
        <w:szCs w:val="30"/>
      </w:rPr>
      <w:t>N O R T E</w:t>
    </w:r>
  </w:p>
  <w:p w14:paraId="258814D1" w14:textId="77777777" w:rsidR="00A76077" w:rsidRPr="00A31DF2" w:rsidRDefault="00A76077" w:rsidP="00737090">
    <w:pPr>
      <w:pStyle w:val="Cabealho"/>
      <w:jc w:val="center"/>
      <w:rPr>
        <w:rFonts w:ascii="Cambria" w:hAnsi="Cambria" w:cs="Arial"/>
        <w:b/>
        <w:sz w:val="26"/>
        <w:szCs w:val="26"/>
      </w:rPr>
    </w:pPr>
    <w:r w:rsidRPr="00A31DF2">
      <w:rPr>
        <w:rFonts w:ascii="Cambria" w:hAnsi="Cambria" w:cs="Arial"/>
        <w:b/>
        <w:sz w:val="26"/>
        <w:szCs w:val="26"/>
      </w:rPr>
      <w:t>Estado do Paraná</w:t>
    </w:r>
  </w:p>
  <w:p w14:paraId="70934E6B" w14:textId="77777777" w:rsidR="00A76077" w:rsidRPr="00A31DF2" w:rsidRDefault="00A76077" w:rsidP="00737090">
    <w:pPr>
      <w:pStyle w:val="Cabealho"/>
      <w:tabs>
        <w:tab w:val="center" w:pos="4465"/>
        <w:tab w:val="right" w:pos="8931"/>
      </w:tabs>
      <w:jc w:val="center"/>
      <w:rPr>
        <w:rFonts w:ascii="Cambria" w:hAnsi="Cambria" w:cs="Arial"/>
        <w:b/>
        <w:sz w:val="4"/>
        <w:szCs w:val="4"/>
      </w:rPr>
    </w:pPr>
    <w:r w:rsidRPr="00A31DF2">
      <w:rPr>
        <w:rFonts w:ascii="Cambria" w:hAnsi="Cambria" w:cs="Arial"/>
        <w:b/>
        <w:sz w:val="26"/>
        <w:szCs w:val="26"/>
      </w:rPr>
      <w:t>CNPJ Nº 76.973.692/0001-16</w:t>
    </w:r>
  </w:p>
  <w:p w14:paraId="5E345D6C" w14:textId="77777777" w:rsidR="00A76077" w:rsidRPr="00E50487" w:rsidRDefault="00A76077" w:rsidP="00737090">
    <w:pPr>
      <w:pStyle w:val="Cabealho"/>
      <w:jc w:val="center"/>
      <w:rPr>
        <w:rFonts w:ascii="Cambria" w:hAnsi="Cambria" w:cs="Microsoft Himalaya"/>
        <w:i/>
        <w:sz w:val="24"/>
        <w:szCs w:val="24"/>
      </w:rPr>
    </w:pPr>
    <w:r w:rsidRPr="00E50487">
      <w:rPr>
        <w:rFonts w:ascii="Cambria" w:hAnsi="Cambria" w:cs="Microsoft Himalaya"/>
        <w:i/>
        <w:sz w:val="24"/>
        <w:szCs w:val="24"/>
      </w:rPr>
      <w:t>Capital do Arroz, Pantanal Paranaense, Território Encontro das Águas</w:t>
    </w:r>
  </w:p>
  <w:p w14:paraId="19F0F07F" w14:textId="77777777" w:rsidR="00A76077" w:rsidRPr="00A31DF2" w:rsidRDefault="00A76077" w:rsidP="00737090">
    <w:pPr>
      <w:pStyle w:val="Cabealho"/>
      <w:jc w:val="center"/>
      <w:rPr>
        <w:rFonts w:ascii="Cambria" w:hAnsi="Cambria" w:cs="Microsoft Himalaya"/>
        <w:i/>
        <w:sz w:val="10"/>
        <w:szCs w:val="10"/>
      </w:rPr>
    </w:pPr>
  </w:p>
  <w:p w14:paraId="4B470011" w14:textId="77777777" w:rsidR="00A76077" w:rsidRPr="002E5AD3" w:rsidRDefault="00A76077" w:rsidP="00737090">
    <w:pPr>
      <w:pStyle w:val="Rodap"/>
      <w:pBdr>
        <w:top w:val="thinThickSmallGap" w:sz="24" w:space="1" w:color="622423"/>
      </w:pBdr>
      <w:rPr>
        <w:rFonts w:ascii="Bookman Old Style" w:hAnsi="Bookman Old Style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F1BD7"/>
    <w:multiLevelType w:val="hybridMultilevel"/>
    <w:tmpl w:val="C5143402"/>
    <w:lvl w:ilvl="0" w:tplc="7DF2220E">
      <w:numFmt w:val="bullet"/>
      <w:lvlText w:val=""/>
      <w:lvlJc w:val="left"/>
      <w:pPr>
        <w:ind w:left="41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EF87E05"/>
    <w:multiLevelType w:val="multilevel"/>
    <w:tmpl w:val="D0C6B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84" w:hanging="36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492" w:hanging="720"/>
      </w:pPr>
    </w:lvl>
    <w:lvl w:ilvl="4">
      <w:start w:val="1"/>
      <w:numFmt w:val="decimal"/>
      <w:lvlText w:val="%1.%2.%3.%4.%5."/>
      <w:lvlJc w:val="left"/>
      <w:pPr>
        <w:ind w:left="776" w:hanging="1080"/>
      </w:pPr>
    </w:lvl>
    <w:lvl w:ilvl="5">
      <w:start w:val="1"/>
      <w:numFmt w:val="decimal"/>
      <w:lvlText w:val="%1.%2.%3.%4.%5.%6."/>
      <w:lvlJc w:val="left"/>
      <w:pPr>
        <w:ind w:left="700" w:hanging="1080"/>
      </w:pPr>
    </w:lvl>
    <w:lvl w:ilvl="6">
      <w:start w:val="1"/>
      <w:numFmt w:val="decimal"/>
      <w:lvlText w:val="%1.%2.%3.%4.%5.%6.%7."/>
      <w:lvlJc w:val="left"/>
      <w:pPr>
        <w:ind w:left="984" w:hanging="1440"/>
      </w:pPr>
    </w:lvl>
    <w:lvl w:ilvl="7">
      <w:start w:val="1"/>
      <w:numFmt w:val="decimal"/>
      <w:lvlText w:val="%1.%2.%3.%4.%5.%6.%7.%8."/>
      <w:lvlJc w:val="left"/>
      <w:pPr>
        <w:ind w:left="908" w:hanging="1440"/>
      </w:pPr>
    </w:lvl>
    <w:lvl w:ilvl="8">
      <w:start w:val="1"/>
      <w:numFmt w:val="decimal"/>
      <w:lvlText w:val="%1.%2.%3.%4.%5.%6.%7.%8.%9."/>
      <w:lvlJc w:val="left"/>
      <w:pPr>
        <w:ind w:left="1192" w:hanging="1800"/>
      </w:pPr>
    </w:lvl>
  </w:abstractNum>
  <w:abstractNum w:abstractNumId="2" w15:restartNumberingAfterBreak="0">
    <w:nsid w:val="1B1B0318"/>
    <w:multiLevelType w:val="hybridMultilevel"/>
    <w:tmpl w:val="D70EAAC4"/>
    <w:lvl w:ilvl="0" w:tplc="C790736A">
      <w:start w:val="1"/>
      <w:numFmt w:val="decimal"/>
      <w:lvlText w:val="%1"/>
      <w:lvlJc w:val="left"/>
      <w:pPr>
        <w:ind w:left="1029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4CAA6764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03120302">
      <w:numFmt w:val="bullet"/>
      <w:lvlText w:val="•"/>
      <w:lvlJc w:val="left"/>
      <w:pPr>
        <w:ind w:left="1556" w:hanging="262"/>
      </w:pPr>
      <w:rPr>
        <w:lang w:val="pt-PT" w:eastAsia="en-US" w:bidi="ar-SA"/>
      </w:rPr>
    </w:lvl>
    <w:lvl w:ilvl="3" w:tplc="C6EE46F2">
      <w:numFmt w:val="bullet"/>
      <w:lvlText w:val="•"/>
      <w:lvlJc w:val="left"/>
      <w:pPr>
        <w:ind w:left="2452" w:hanging="262"/>
      </w:pPr>
      <w:rPr>
        <w:lang w:val="pt-PT" w:eastAsia="en-US" w:bidi="ar-SA"/>
      </w:rPr>
    </w:lvl>
    <w:lvl w:ilvl="4" w:tplc="23C21322">
      <w:numFmt w:val="bullet"/>
      <w:lvlText w:val="•"/>
      <w:lvlJc w:val="left"/>
      <w:pPr>
        <w:ind w:left="3348" w:hanging="262"/>
      </w:pPr>
      <w:rPr>
        <w:lang w:val="pt-PT" w:eastAsia="en-US" w:bidi="ar-SA"/>
      </w:rPr>
    </w:lvl>
    <w:lvl w:ilvl="5" w:tplc="3E06EF46">
      <w:numFmt w:val="bullet"/>
      <w:lvlText w:val="•"/>
      <w:lvlJc w:val="left"/>
      <w:pPr>
        <w:ind w:left="4245" w:hanging="262"/>
      </w:pPr>
      <w:rPr>
        <w:lang w:val="pt-PT" w:eastAsia="en-US" w:bidi="ar-SA"/>
      </w:rPr>
    </w:lvl>
    <w:lvl w:ilvl="6" w:tplc="139C915C">
      <w:numFmt w:val="bullet"/>
      <w:lvlText w:val="•"/>
      <w:lvlJc w:val="left"/>
      <w:pPr>
        <w:ind w:left="5141" w:hanging="262"/>
      </w:pPr>
      <w:rPr>
        <w:lang w:val="pt-PT" w:eastAsia="en-US" w:bidi="ar-SA"/>
      </w:rPr>
    </w:lvl>
    <w:lvl w:ilvl="7" w:tplc="0E4A7D52">
      <w:numFmt w:val="bullet"/>
      <w:lvlText w:val="•"/>
      <w:lvlJc w:val="left"/>
      <w:pPr>
        <w:ind w:left="6037" w:hanging="262"/>
      </w:pPr>
      <w:rPr>
        <w:lang w:val="pt-PT" w:eastAsia="en-US" w:bidi="ar-SA"/>
      </w:rPr>
    </w:lvl>
    <w:lvl w:ilvl="8" w:tplc="1252119C">
      <w:numFmt w:val="bullet"/>
      <w:lvlText w:val="•"/>
      <w:lvlJc w:val="left"/>
      <w:pPr>
        <w:ind w:left="6933" w:hanging="262"/>
      </w:pPr>
      <w:rPr>
        <w:lang w:val="pt-PT" w:eastAsia="en-US" w:bidi="ar-SA"/>
      </w:rPr>
    </w:lvl>
  </w:abstractNum>
  <w:abstractNum w:abstractNumId="3" w15:restartNumberingAfterBreak="0">
    <w:nsid w:val="33BD133B"/>
    <w:multiLevelType w:val="multilevel"/>
    <w:tmpl w:val="D2720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3FD733C"/>
    <w:multiLevelType w:val="hybridMultilevel"/>
    <w:tmpl w:val="7CF2D838"/>
    <w:lvl w:ilvl="0" w:tplc="FB8CD204">
      <w:start w:val="56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90"/>
    <w:rsid w:val="00004395"/>
    <w:rsid w:val="000050E1"/>
    <w:rsid w:val="00012618"/>
    <w:rsid w:val="00013510"/>
    <w:rsid w:val="00015E60"/>
    <w:rsid w:val="000219D4"/>
    <w:rsid w:val="0002568F"/>
    <w:rsid w:val="00032B48"/>
    <w:rsid w:val="000354CE"/>
    <w:rsid w:val="00037C5C"/>
    <w:rsid w:val="000420EB"/>
    <w:rsid w:val="0004308D"/>
    <w:rsid w:val="00045D34"/>
    <w:rsid w:val="00054040"/>
    <w:rsid w:val="0005488D"/>
    <w:rsid w:val="0006475E"/>
    <w:rsid w:val="0007108E"/>
    <w:rsid w:val="000717B1"/>
    <w:rsid w:val="0007217E"/>
    <w:rsid w:val="000779BF"/>
    <w:rsid w:val="00077B90"/>
    <w:rsid w:val="00080C31"/>
    <w:rsid w:val="00084F24"/>
    <w:rsid w:val="000860A7"/>
    <w:rsid w:val="00090F33"/>
    <w:rsid w:val="000A1D39"/>
    <w:rsid w:val="000A24E8"/>
    <w:rsid w:val="000A5B66"/>
    <w:rsid w:val="000B0038"/>
    <w:rsid w:val="000B2187"/>
    <w:rsid w:val="000C2787"/>
    <w:rsid w:val="000C32CC"/>
    <w:rsid w:val="000C52F8"/>
    <w:rsid w:val="000C54D7"/>
    <w:rsid w:val="000E115F"/>
    <w:rsid w:val="000E19D0"/>
    <w:rsid w:val="000F08CB"/>
    <w:rsid w:val="00113F73"/>
    <w:rsid w:val="00117D22"/>
    <w:rsid w:val="00124CD0"/>
    <w:rsid w:val="00127CF9"/>
    <w:rsid w:val="0014424B"/>
    <w:rsid w:val="001504CF"/>
    <w:rsid w:val="001524C7"/>
    <w:rsid w:val="0015691F"/>
    <w:rsid w:val="00161829"/>
    <w:rsid w:val="001A66A4"/>
    <w:rsid w:val="001B3FD1"/>
    <w:rsid w:val="001B7829"/>
    <w:rsid w:val="001D024E"/>
    <w:rsid w:val="001D052E"/>
    <w:rsid w:val="001D0994"/>
    <w:rsid w:val="001D4FBE"/>
    <w:rsid w:val="001E2CBC"/>
    <w:rsid w:val="001E4A31"/>
    <w:rsid w:val="001F2A30"/>
    <w:rsid w:val="002024BF"/>
    <w:rsid w:val="00214A1D"/>
    <w:rsid w:val="0021701E"/>
    <w:rsid w:val="0022792E"/>
    <w:rsid w:val="00242DB8"/>
    <w:rsid w:val="00271C70"/>
    <w:rsid w:val="00275650"/>
    <w:rsid w:val="00282A85"/>
    <w:rsid w:val="00283E07"/>
    <w:rsid w:val="00291D59"/>
    <w:rsid w:val="002965C0"/>
    <w:rsid w:val="002B3EA5"/>
    <w:rsid w:val="002C4EF3"/>
    <w:rsid w:val="002C6706"/>
    <w:rsid w:val="002C6896"/>
    <w:rsid w:val="002D23CC"/>
    <w:rsid w:val="002D77E8"/>
    <w:rsid w:val="002E09FB"/>
    <w:rsid w:val="002E11FA"/>
    <w:rsid w:val="002E12B4"/>
    <w:rsid w:val="002E740D"/>
    <w:rsid w:val="002E7890"/>
    <w:rsid w:val="002F33D9"/>
    <w:rsid w:val="002F3B22"/>
    <w:rsid w:val="00325AD3"/>
    <w:rsid w:val="00333618"/>
    <w:rsid w:val="00335FF8"/>
    <w:rsid w:val="00337565"/>
    <w:rsid w:val="00341645"/>
    <w:rsid w:val="0034678B"/>
    <w:rsid w:val="00350A58"/>
    <w:rsid w:val="003516FE"/>
    <w:rsid w:val="00351B1E"/>
    <w:rsid w:val="00354739"/>
    <w:rsid w:val="00357F56"/>
    <w:rsid w:val="0037124B"/>
    <w:rsid w:val="00387799"/>
    <w:rsid w:val="00390F1D"/>
    <w:rsid w:val="003A0A30"/>
    <w:rsid w:val="003B51DE"/>
    <w:rsid w:val="003C128F"/>
    <w:rsid w:val="003C19CD"/>
    <w:rsid w:val="003C5E3A"/>
    <w:rsid w:val="003E1BC1"/>
    <w:rsid w:val="003E5787"/>
    <w:rsid w:val="003F7533"/>
    <w:rsid w:val="00426CAA"/>
    <w:rsid w:val="00430E40"/>
    <w:rsid w:val="00432070"/>
    <w:rsid w:val="00433863"/>
    <w:rsid w:val="00455088"/>
    <w:rsid w:val="004566BF"/>
    <w:rsid w:val="00465458"/>
    <w:rsid w:val="00470598"/>
    <w:rsid w:val="00474DDE"/>
    <w:rsid w:val="004805F2"/>
    <w:rsid w:val="004825B3"/>
    <w:rsid w:val="00497B55"/>
    <w:rsid w:val="004A04F3"/>
    <w:rsid w:val="004A243A"/>
    <w:rsid w:val="004A2E62"/>
    <w:rsid w:val="004A51CD"/>
    <w:rsid w:val="004C6A0D"/>
    <w:rsid w:val="004C6EA9"/>
    <w:rsid w:val="004C70D1"/>
    <w:rsid w:val="004D2347"/>
    <w:rsid w:val="004E0703"/>
    <w:rsid w:val="004E11C6"/>
    <w:rsid w:val="004F16F0"/>
    <w:rsid w:val="004F669B"/>
    <w:rsid w:val="00514B45"/>
    <w:rsid w:val="0052000A"/>
    <w:rsid w:val="005245B7"/>
    <w:rsid w:val="005334B2"/>
    <w:rsid w:val="00534E65"/>
    <w:rsid w:val="00542A17"/>
    <w:rsid w:val="00550BC7"/>
    <w:rsid w:val="00552DC0"/>
    <w:rsid w:val="00566D21"/>
    <w:rsid w:val="00586D80"/>
    <w:rsid w:val="005A42AF"/>
    <w:rsid w:val="005A65D0"/>
    <w:rsid w:val="005B1330"/>
    <w:rsid w:val="005B4081"/>
    <w:rsid w:val="005D6FC8"/>
    <w:rsid w:val="005E2658"/>
    <w:rsid w:val="005E32F9"/>
    <w:rsid w:val="005E36F2"/>
    <w:rsid w:val="005E659C"/>
    <w:rsid w:val="005F004B"/>
    <w:rsid w:val="005F2324"/>
    <w:rsid w:val="005F2C49"/>
    <w:rsid w:val="00600C46"/>
    <w:rsid w:val="00607C63"/>
    <w:rsid w:val="0061088A"/>
    <w:rsid w:val="00615936"/>
    <w:rsid w:val="0061712F"/>
    <w:rsid w:val="00622694"/>
    <w:rsid w:val="006231E0"/>
    <w:rsid w:val="0066125A"/>
    <w:rsid w:val="00667386"/>
    <w:rsid w:val="006729B0"/>
    <w:rsid w:val="006760B1"/>
    <w:rsid w:val="00676E43"/>
    <w:rsid w:val="00682ED5"/>
    <w:rsid w:val="006A1028"/>
    <w:rsid w:val="006A2F30"/>
    <w:rsid w:val="006A6AD6"/>
    <w:rsid w:val="006B676E"/>
    <w:rsid w:val="006C0792"/>
    <w:rsid w:val="006C1A92"/>
    <w:rsid w:val="006C410B"/>
    <w:rsid w:val="006C43AD"/>
    <w:rsid w:val="006C52E2"/>
    <w:rsid w:val="006D1438"/>
    <w:rsid w:val="006D2573"/>
    <w:rsid w:val="006D38B4"/>
    <w:rsid w:val="006E51E5"/>
    <w:rsid w:val="006E6A79"/>
    <w:rsid w:val="006F189B"/>
    <w:rsid w:val="006F4562"/>
    <w:rsid w:val="006F5542"/>
    <w:rsid w:val="006F5D62"/>
    <w:rsid w:val="006F6E40"/>
    <w:rsid w:val="006F7B3E"/>
    <w:rsid w:val="00702588"/>
    <w:rsid w:val="007030ED"/>
    <w:rsid w:val="00705203"/>
    <w:rsid w:val="00711D58"/>
    <w:rsid w:val="007210A4"/>
    <w:rsid w:val="0072486F"/>
    <w:rsid w:val="00727610"/>
    <w:rsid w:val="00730372"/>
    <w:rsid w:val="00737090"/>
    <w:rsid w:val="00753880"/>
    <w:rsid w:val="00760E55"/>
    <w:rsid w:val="007616DA"/>
    <w:rsid w:val="00765349"/>
    <w:rsid w:val="0078199A"/>
    <w:rsid w:val="00787203"/>
    <w:rsid w:val="007942F4"/>
    <w:rsid w:val="0079650D"/>
    <w:rsid w:val="0079750C"/>
    <w:rsid w:val="007A4708"/>
    <w:rsid w:val="007C1254"/>
    <w:rsid w:val="007D222F"/>
    <w:rsid w:val="007D24E8"/>
    <w:rsid w:val="007F009B"/>
    <w:rsid w:val="007F719B"/>
    <w:rsid w:val="00801919"/>
    <w:rsid w:val="00814D50"/>
    <w:rsid w:val="00814F10"/>
    <w:rsid w:val="0081741B"/>
    <w:rsid w:val="00821C80"/>
    <w:rsid w:val="00821D67"/>
    <w:rsid w:val="0082406D"/>
    <w:rsid w:val="00825E21"/>
    <w:rsid w:val="00826BD2"/>
    <w:rsid w:val="00827E07"/>
    <w:rsid w:val="00841DF0"/>
    <w:rsid w:val="00842C3F"/>
    <w:rsid w:val="00842CFA"/>
    <w:rsid w:val="00844D88"/>
    <w:rsid w:val="00845316"/>
    <w:rsid w:val="0085497A"/>
    <w:rsid w:val="00855C1D"/>
    <w:rsid w:val="0085627D"/>
    <w:rsid w:val="00861F3B"/>
    <w:rsid w:val="00867AD6"/>
    <w:rsid w:val="00867AE5"/>
    <w:rsid w:val="008724FA"/>
    <w:rsid w:val="008806A3"/>
    <w:rsid w:val="00883B65"/>
    <w:rsid w:val="00892072"/>
    <w:rsid w:val="008A3986"/>
    <w:rsid w:val="008A4BA7"/>
    <w:rsid w:val="008A4CA6"/>
    <w:rsid w:val="008B51AA"/>
    <w:rsid w:val="008C7EF6"/>
    <w:rsid w:val="008E5D62"/>
    <w:rsid w:val="008E73DC"/>
    <w:rsid w:val="008E7E7C"/>
    <w:rsid w:val="008E7E89"/>
    <w:rsid w:val="008F57F5"/>
    <w:rsid w:val="00923A01"/>
    <w:rsid w:val="0093612F"/>
    <w:rsid w:val="009404A7"/>
    <w:rsid w:val="00941815"/>
    <w:rsid w:val="00945DCB"/>
    <w:rsid w:val="009463F5"/>
    <w:rsid w:val="0094753A"/>
    <w:rsid w:val="00951854"/>
    <w:rsid w:val="00957108"/>
    <w:rsid w:val="00957D69"/>
    <w:rsid w:val="00961426"/>
    <w:rsid w:val="009726AB"/>
    <w:rsid w:val="00975110"/>
    <w:rsid w:val="00977AE6"/>
    <w:rsid w:val="009815D9"/>
    <w:rsid w:val="00985117"/>
    <w:rsid w:val="00993B0B"/>
    <w:rsid w:val="00995B4C"/>
    <w:rsid w:val="009A6B8C"/>
    <w:rsid w:val="009A723E"/>
    <w:rsid w:val="009B67C9"/>
    <w:rsid w:val="009E31E2"/>
    <w:rsid w:val="009E39EF"/>
    <w:rsid w:val="009E5C49"/>
    <w:rsid w:val="009F1C31"/>
    <w:rsid w:val="009F1F07"/>
    <w:rsid w:val="009F3D56"/>
    <w:rsid w:val="009F4AE8"/>
    <w:rsid w:val="00A110B1"/>
    <w:rsid w:val="00A12CC3"/>
    <w:rsid w:val="00A13E1B"/>
    <w:rsid w:val="00A1434B"/>
    <w:rsid w:val="00A15351"/>
    <w:rsid w:val="00A17B11"/>
    <w:rsid w:val="00A3065B"/>
    <w:rsid w:val="00A40180"/>
    <w:rsid w:val="00A52F61"/>
    <w:rsid w:val="00A54130"/>
    <w:rsid w:val="00A5597C"/>
    <w:rsid w:val="00A62D46"/>
    <w:rsid w:val="00A6397A"/>
    <w:rsid w:val="00A713A3"/>
    <w:rsid w:val="00A75CA8"/>
    <w:rsid w:val="00A76077"/>
    <w:rsid w:val="00A8500F"/>
    <w:rsid w:val="00A90741"/>
    <w:rsid w:val="00A90EE4"/>
    <w:rsid w:val="00AA1BED"/>
    <w:rsid w:val="00AA4ACF"/>
    <w:rsid w:val="00AB4280"/>
    <w:rsid w:val="00AB7678"/>
    <w:rsid w:val="00AC41C6"/>
    <w:rsid w:val="00AC658A"/>
    <w:rsid w:val="00AC7D05"/>
    <w:rsid w:val="00AD302A"/>
    <w:rsid w:val="00AD6EC0"/>
    <w:rsid w:val="00AE538A"/>
    <w:rsid w:val="00B00F06"/>
    <w:rsid w:val="00B01D6F"/>
    <w:rsid w:val="00B03F2A"/>
    <w:rsid w:val="00B071C2"/>
    <w:rsid w:val="00B11139"/>
    <w:rsid w:val="00B118BC"/>
    <w:rsid w:val="00B138AE"/>
    <w:rsid w:val="00B168C8"/>
    <w:rsid w:val="00B179FD"/>
    <w:rsid w:val="00B17F6E"/>
    <w:rsid w:val="00B232DC"/>
    <w:rsid w:val="00B34135"/>
    <w:rsid w:val="00B35445"/>
    <w:rsid w:val="00B363F5"/>
    <w:rsid w:val="00B5015F"/>
    <w:rsid w:val="00B533F9"/>
    <w:rsid w:val="00B54A2E"/>
    <w:rsid w:val="00B57F5D"/>
    <w:rsid w:val="00B63012"/>
    <w:rsid w:val="00B64CD7"/>
    <w:rsid w:val="00B73ECE"/>
    <w:rsid w:val="00B76382"/>
    <w:rsid w:val="00B80E24"/>
    <w:rsid w:val="00B90EEB"/>
    <w:rsid w:val="00B92176"/>
    <w:rsid w:val="00B9603B"/>
    <w:rsid w:val="00BA490B"/>
    <w:rsid w:val="00BA4F29"/>
    <w:rsid w:val="00BA72CB"/>
    <w:rsid w:val="00BB1F09"/>
    <w:rsid w:val="00BB6AD4"/>
    <w:rsid w:val="00BC168C"/>
    <w:rsid w:val="00BC488C"/>
    <w:rsid w:val="00BC77B3"/>
    <w:rsid w:val="00BD5C94"/>
    <w:rsid w:val="00BE3515"/>
    <w:rsid w:val="00BE3A43"/>
    <w:rsid w:val="00BE4C39"/>
    <w:rsid w:val="00BE5021"/>
    <w:rsid w:val="00C06F66"/>
    <w:rsid w:val="00C23D45"/>
    <w:rsid w:val="00C2533C"/>
    <w:rsid w:val="00C308EB"/>
    <w:rsid w:val="00C315DD"/>
    <w:rsid w:val="00C362AD"/>
    <w:rsid w:val="00C36394"/>
    <w:rsid w:val="00C37857"/>
    <w:rsid w:val="00C45276"/>
    <w:rsid w:val="00C45944"/>
    <w:rsid w:val="00C531C0"/>
    <w:rsid w:val="00C544D3"/>
    <w:rsid w:val="00C56E10"/>
    <w:rsid w:val="00C62D86"/>
    <w:rsid w:val="00C62D92"/>
    <w:rsid w:val="00C65B6A"/>
    <w:rsid w:val="00C677F1"/>
    <w:rsid w:val="00C71A1F"/>
    <w:rsid w:val="00C82734"/>
    <w:rsid w:val="00C852AE"/>
    <w:rsid w:val="00C91D69"/>
    <w:rsid w:val="00C92C39"/>
    <w:rsid w:val="00C93E36"/>
    <w:rsid w:val="00C95E6D"/>
    <w:rsid w:val="00CC0651"/>
    <w:rsid w:val="00CC22AE"/>
    <w:rsid w:val="00CC72EC"/>
    <w:rsid w:val="00CC760B"/>
    <w:rsid w:val="00CD2162"/>
    <w:rsid w:val="00CE137B"/>
    <w:rsid w:val="00CE316B"/>
    <w:rsid w:val="00CF2A2F"/>
    <w:rsid w:val="00CF2A7C"/>
    <w:rsid w:val="00CF305A"/>
    <w:rsid w:val="00CF31CB"/>
    <w:rsid w:val="00CF501B"/>
    <w:rsid w:val="00CF78C1"/>
    <w:rsid w:val="00D00692"/>
    <w:rsid w:val="00D01FE2"/>
    <w:rsid w:val="00D0292F"/>
    <w:rsid w:val="00D035AA"/>
    <w:rsid w:val="00D07966"/>
    <w:rsid w:val="00D117FE"/>
    <w:rsid w:val="00D33254"/>
    <w:rsid w:val="00D400EE"/>
    <w:rsid w:val="00D42152"/>
    <w:rsid w:val="00D51296"/>
    <w:rsid w:val="00D5425A"/>
    <w:rsid w:val="00D56DBB"/>
    <w:rsid w:val="00D57D5B"/>
    <w:rsid w:val="00D60C3B"/>
    <w:rsid w:val="00D740D5"/>
    <w:rsid w:val="00D7552B"/>
    <w:rsid w:val="00D76037"/>
    <w:rsid w:val="00D7707B"/>
    <w:rsid w:val="00D77A64"/>
    <w:rsid w:val="00D808BE"/>
    <w:rsid w:val="00D947D9"/>
    <w:rsid w:val="00DB20EF"/>
    <w:rsid w:val="00DB2856"/>
    <w:rsid w:val="00DB36F9"/>
    <w:rsid w:val="00DB5975"/>
    <w:rsid w:val="00DC5640"/>
    <w:rsid w:val="00DD7D07"/>
    <w:rsid w:val="00DE1653"/>
    <w:rsid w:val="00DE2722"/>
    <w:rsid w:val="00DE30E3"/>
    <w:rsid w:val="00DE6AA4"/>
    <w:rsid w:val="00DE7794"/>
    <w:rsid w:val="00DF6AE6"/>
    <w:rsid w:val="00DF762B"/>
    <w:rsid w:val="00E061B8"/>
    <w:rsid w:val="00E11B2F"/>
    <w:rsid w:val="00E22532"/>
    <w:rsid w:val="00E4108E"/>
    <w:rsid w:val="00E41D2D"/>
    <w:rsid w:val="00E442E1"/>
    <w:rsid w:val="00E444C8"/>
    <w:rsid w:val="00E478B4"/>
    <w:rsid w:val="00E50487"/>
    <w:rsid w:val="00E56D01"/>
    <w:rsid w:val="00E60AC7"/>
    <w:rsid w:val="00E6380A"/>
    <w:rsid w:val="00E63E95"/>
    <w:rsid w:val="00E65679"/>
    <w:rsid w:val="00E74BC2"/>
    <w:rsid w:val="00E772F8"/>
    <w:rsid w:val="00E823C1"/>
    <w:rsid w:val="00E95944"/>
    <w:rsid w:val="00EA2767"/>
    <w:rsid w:val="00EA5C88"/>
    <w:rsid w:val="00EB1539"/>
    <w:rsid w:val="00EC0034"/>
    <w:rsid w:val="00EC7E9E"/>
    <w:rsid w:val="00ED0F78"/>
    <w:rsid w:val="00ED5E19"/>
    <w:rsid w:val="00EE0AF7"/>
    <w:rsid w:val="00EE3184"/>
    <w:rsid w:val="00EF626C"/>
    <w:rsid w:val="00EF75FF"/>
    <w:rsid w:val="00F011D7"/>
    <w:rsid w:val="00F0181F"/>
    <w:rsid w:val="00F15E8A"/>
    <w:rsid w:val="00F22FD4"/>
    <w:rsid w:val="00F24499"/>
    <w:rsid w:val="00F267DC"/>
    <w:rsid w:val="00F3337B"/>
    <w:rsid w:val="00F337FB"/>
    <w:rsid w:val="00F43940"/>
    <w:rsid w:val="00F479E3"/>
    <w:rsid w:val="00F53817"/>
    <w:rsid w:val="00F601EB"/>
    <w:rsid w:val="00F64868"/>
    <w:rsid w:val="00F64F04"/>
    <w:rsid w:val="00F714DA"/>
    <w:rsid w:val="00F750DB"/>
    <w:rsid w:val="00F7620D"/>
    <w:rsid w:val="00F80422"/>
    <w:rsid w:val="00F8496F"/>
    <w:rsid w:val="00F852F1"/>
    <w:rsid w:val="00F904E3"/>
    <w:rsid w:val="00F90E58"/>
    <w:rsid w:val="00FA11A1"/>
    <w:rsid w:val="00FC534B"/>
    <w:rsid w:val="00FF1B7C"/>
    <w:rsid w:val="00FF2E00"/>
    <w:rsid w:val="00FF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0930B7"/>
  <w15:docId w15:val="{6D9BC9D9-2F43-488D-AA82-85637191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65"/>
  </w:style>
  <w:style w:type="paragraph" w:styleId="Ttulo1">
    <w:name w:val="heading 1"/>
    <w:basedOn w:val="Normal"/>
    <w:next w:val="Normal"/>
    <w:link w:val="Ttulo1Char"/>
    <w:uiPriority w:val="99"/>
    <w:qFormat/>
    <w:rsid w:val="006C41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821D67"/>
    <w:pPr>
      <w:keepNext/>
      <w:spacing w:after="0" w:line="240" w:lineRule="auto"/>
      <w:jc w:val="both"/>
      <w:outlineLvl w:val="1"/>
    </w:pPr>
    <w:rPr>
      <w:rFonts w:ascii="Arial" w:eastAsia="Times New Roman" w:hAnsi="Arial" w:cs="Arial"/>
      <w:i/>
      <w:iCs/>
      <w:color w:val="FF0000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9"/>
    <w:qFormat/>
    <w:rsid w:val="00821D67"/>
    <w:pPr>
      <w:keepNext/>
      <w:spacing w:after="0" w:line="240" w:lineRule="auto"/>
      <w:ind w:left="-567" w:right="-765"/>
      <w:jc w:val="both"/>
      <w:outlineLvl w:val="2"/>
    </w:pPr>
    <w:rPr>
      <w:rFonts w:ascii="Arial" w:eastAsia="Times New Roman" w:hAnsi="Arial" w:cs="Arial"/>
      <w:b/>
      <w:bCs/>
      <w:color w:val="FF0000"/>
      <w:lang w:eastAsia="pt-BR"/>
    </w:rPr>
  </w:style>
  <w:style w:type="paragraph" w:styleId="Ttulo4">
    <w:name w:val="heading 4"/>
    <w:basedOn w:val="Normal"/>
    <w:next w:val="Normal"/>
    <w:link w:val="Ttulo4Char"/>
    <w:uiPriority w:val="99"/>
    <w:qFormat/>
    <w:rsid w:val="00821D67"/>
    <w:pPr>
      <w:keepNext/>
      <w:spacing w:after="0" w:line="240" w:lineRule="auto"/>
      <w:ind w:left="-567" w:right="-765"/>
      <w:jc w:val="both"/>
      <w:outlineLvl w:val="3"/>
    </w:pPr>
    <w:rPr>
      <w:rFonts w:ascii="Arial" w:eastAsia="Times New Roman" w:hAnsi="Arial" w:cs="Arial"/>
      <w:b/>
      <w:bCs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821D67"/>
    <w:pPr>
      <w:keepNext/>
      <w:tabs>
        <w:tab w:val="left" w:pos="0"/>
      </w:tabs>
      <w:spacing w:after="0" w:line="240" w:lineRule="auto"/>
      <w:ind w:left="-567" w:right="-1134"/>
      <w:jc w:val="both"/>
      <w:outlineLvl w:val="4"/>
    </w:pPr>
    <w:rPr>
      <w:rFonts w:ascii="Arial" w:eastAsia="Times New Roman" w:hAnsi="Arial" w:cs="Arial"/>
      <w:b/>
      <w:bCs/>
      <w:lang w:eastAsia="pt-BR"/>
    </w:rPr>
  </w:style>
  <w:style w:type="paragraph" w:styleId="Ttulo6">
    <w:name w:val="heading 6"/>
    <w:basedOn w:val="Normal"/>
    <w:next w:val="Normal"/>
    <w:link w:val="Ttulo6Char"/>
    <w:uiPriority w:val="99"/>
    <w:qFormat/>
    <w:rsid w:val="00821D67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i/>
      <w:iCs/>
      <w:sz w:val="24"/>
      <w:szCs w:val="24"/>
      <w:lang w:eastAsia="pt-BR"/>
    </w:rPr>
  </w:style>
  <w:style w:type="paragraph" w:styleId="Ttulo7">
    <w:name w:val="heading 7"/>
    <w:basedOn w:val="Normal"/>
    <w:next w:val="Normal"/>
    <w:link w:val="Ttulo7Char"/>
    <w:uiPriority w:val="99"/>
    <w:qFormat/>
    <w:rsid w:val="00821D67"/>
    <w:pPr>
      <w:keepNext/>
      <w:spacing w:after="0" w:line="240" w:lineRule="auto"/>
      <w:outlineLvl w:val="6"/>
    </w:pPr>
    <w:rPr>
      <w:rFonts w:ascii="Arial" w:eastAsia="Times New Roman" w:hAnsi="Arial" w:cs="Arial"/>
      <w:b/>
      <w:bCs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9"/>
    <w:qFormat/>
    <w:rsid w:val="00821D6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i/>
      <w:iCs/>
      <w:sz w:val="24"/>
      <w:szCs w:val="24"/>
      <w:lang w:eastAsia="pt-BR"/>
    </w:rPr>
  </w:style>
  <w:style w:type="paragraph" w:styleId="Ttulo9">
    <w:name w:val="heading 9"/>
    <w:basedOn w:val="Normal"/>
    <w:next w:val="Normal"/>
    <w:link w:val="Ttulo9Char"/>
    <w:uiPriority w:val="99"/>
    <w:qFormat/>
    <w:rsid w:val="00821D67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i/>
      <w:iCs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C4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F439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F43940"/>
  </w:style>
  <w:style w:type="paragraph" w:styleId="Rodap">
    <w:name w:val="footer"/>
    <w:basedOn w:val="Normal"/>
    <w:link w:val="RodapChar"/>
    <w:uiPriority w:val="99"/>
    <w:unhideWhenUsed/>
    <w:rsid w:val="00F439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3940"/>
  </w:style>
  <w:style w:type="table" w:styleId="Tabelacomgrade">
    <w:name w:val="Table Grid"/>
    <w:basedOn w:val="Tabelanormal"/>
    <w:uiPriority w:val="39"/>
    <w:rsid w:val="006C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0C32CC"/>
    <w:pPr>
      <w:spacing w:before="120" w:after="120" w:line="240" w:lineRule="auto"/>
      <w:jc w:val="center"/>
    </w:pPr>
    <w:rPr>
      <w:rFonts w:cstheme="minorHAns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C410B"/>
    <w:rPr>
      <w:color w:val="0563C1" w:themeColor="hyperlink"/>
      <w:u w:val="single"/>
    </w:rPr>
  </w:style>
  <w:style w:type="character" w:customStyle="1" w:styleId="sr-only">
    <w:name w:val="sr-only"/>
    <w:basedOn w:val="Fontepargpadro"/>
    <w:rsid w:val="00892072"/>
  </w:style>
  <w:style w:type="character" w:customStyle="1" w:styleId="documentpublished">
    <w:name w:val="documentpublished"/>
    <w:basedOn w:val="Fontepargpadro"/>
    <w:rsid w:val="00892072"/>
  </w:style>
  <w:style w:type="character" w:customStyle="1" w:styleId="value">
    <w:name w:val="value"/>
    <w:basedOn w:val="Fontepargpadro"/>
    <w:rsid w:val="00892072"/>
  </w:style>
  <w:style w:type="paragraph" w:customStyle="1" w:styleId="textojustificadorecuoprimeiralinha">
    <w:name w:val="texto_justificado_recuo_primeira_linh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92072"/>
    <w:rPr>
      <w:b/>
      <w:bCs/>
    </w:rPr>
  </w:style>
  <w:style w:type="paragraph" w:styleId="NormalWeb">
    <w:name w:val="Normal (Web)"/>
    <w:basedOn w:val="Normal"/>
    <w:uiPriority w:val="99"/>
    <w:unhideWhenUsed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9207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92072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892072"/>
    <w:rPr>
      <w:vertAlign w:val="superscript"/>
    </w:rPr>
  </w:style>
  <w:style w:type="character" w:customStyle="1" w:styleId="external-link">
    <w:name w:val="external-link"/>
    <w:basedOn w:val="Fontepargpadro"/>
    <w:rsid w:val="00892072"/>
  </w:style>
  <w:style w:type="paragraph" w:customStyle="1" w:styleId="dou-paragraph">
    <w:name w:val="dou-paragraph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">
    <w:name w:val="assin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92072"/>
    <w:pPr>
      <w:outlineLvl w:val="9"/>
    </w:pPr>
    <w:rPr>
      <w:lang w:eastAsia="pt-BR"/>
    </w:rPr>
  </w:style>
  <w:style w:type="paragraph" w:customStyle="1" w:styleId="tabelatextocentralizado">
    <w:name w:val="tabela_texto_centralizad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negrito">
    <w:name w:val="texto_justificado_negrit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espsimples">
    <w:name w:val="texto_justificado_recuo_primeira_linha_esp_simples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reformattedtext">
    <w:name w:val="preformattedtext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12">
    <w:name w:val="texto_centralizado_12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89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92072"/>
    <w:rPr>
      <w:i/>
      <w:iCs/>
    </w:rPr>
  </w:style>
  <w:style w:type="paragraph" w:customStyle="1" w:styleId="Estilo1">
    <w:name w:val="Estilo1"/>
    <w:basedOn w:val="Normal"/>
    <w:autoRedefine/>
    <w:qFormat/>
    <w:rsid w:val="00CF31CB"/>
    <w:pPr>
      <w:spacing w:after="0" w:line="276" w:lineRule="auto"/>
      <w:ind w:left="4536"/>
      <w:jc w:val="both"/>
    </w:pPr>
    <w:rPr>
      <w:rFonts w:cstheme="minorHAnsi"/>
      <w:bCs/>
      <w:color w:val="000000"/>
      <w:spacing w:val="10"/>
      <w:sz w:val="24"/>
      <w:szCs w:val="24"/>
      <w:shd w:val="clear" w:color="auto" w:fill="FFFFFF"/>
      <w14:shadow w14:blurRad="63500" w14:dist="50800" w14:dir="13500000" w14:sx="0" w14:sy="0" w14:kx="0" w14:ky="0" w14:algn="none">
        <w14:srgbClr w14:val="000000">
          <w14:alpha w14:val="50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Corpodetexto">
    <w:name w:val="Body Text"/>
    <w:basedOn w:val="Normal"/>
    <w:link w:val="CorpodetextoChar"/>
    <w:uiPriority w:val="99"/>
    <w:qFormat/>
    <w:rsid w:val="00D332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D33254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99"/>
    <w:qFormat/>
    <w:rsid w:val="00D33254"/>
    <w:pPr>
      <w:widowControl w:val="0"/>
      <w:autoSpaceDE w:val="0"/>
      <w:autoSpaceDN w:val="0"/>
      <w:spacing w:before="187" w:after="0" w:line="812" w:lineRule="exact"/>
      <w:ind w:left="2984"/>
    </w:pPr>
    <w:rPr>
      <w:rFonts w:ascii="Palatino Linotype" w:eastAsia="Palatino Linotype" w:hAnsi="Palatino Linotype" w:cs="Palatino Linotype"/>
      <w:b/>
      <w:bCs/>
      <w:sz w:val="62"/>
      <w:szCs w:val="62"/>
      <w:lang w:val="pt-PT"/>
    </w:rPr>
  </w:style>
  <w:style w:type="character" w:customStyle="1" w:styleId="TtuloChar">
    <w:name w:val="Título Char"/>
    <w:basedOn w:val="Fontepargpadro"/>
    <w:link w:val="Ttulo"/>
    <w:uiPriority w:val="99"/>
    <w:rsid w:val="00D33254"/>
    <w:rPr>
      <w:rFonts w:ascii="Palatino Linotype" w:eastAsia="Palatino Linotype" w:hAnsi="Palatino Linotype" w:cs="Palatino Linotype"/>
      <w:b/>
      <w:bCs/>
      <w:sz w:val="62"/>
      <w:szCs w:val="62"/>
      <w:lang w:val="pt-PT"/>
    </w:rPr>
  </w:style>
  <w:style w:type="paragraph" w:styleId="PargrafodaLista">
    <w:name w:val="List Paragraph"/>
    <w:basedOn w:val="Normal"/>
    <w:link w:val="PargrafodaListaChar"/>
    <w:uiPriority w:val="34"/>
    <w:qFormat/>
    <w:rsid w:val="00D33254"/>
    <w:pPr>
      <w:widowControl w:val="0"/>
      <w:autoSpaceDE w:val="0"/>
      <w:autoSpaceDN w:val="0"/>
      <w:spacing w:after="0" w:line="240" w:lineRule="auto"/>
      <w:ind w:left="142" w:firstLine="707"/>
      <w:jc w:val="both"/>
    </w:pPr>
    <w:rPr>
      <w:rFonts w:ascii="Times New Roman" w:eastAsia="Times New Roman" w:hAnsi="Times New Roman" w:cs="Times New Roman"/>
      <w:lang w:val="pt-PT"/>
    </w:rPr>
  </w:style>
  <w:style w:type="paragraph" w:customStyle="1" w:styleId="TableParagraph">
    <w:name w:val="Table Paragraph"/>
    <w:basedOn w:val="Normal"/>
    <w:uiPriority w:val="1"/>
    <w:qFormat/>
    <w:rsid w:val="00D332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Citao">
    <w:name w:val="Quote"/>
    <w:basedOn w:val="Normal"/>
    <w:next w:val="Normal"/>
    <w:link w:val="CitaoChar"/>
    <w:qFormat/>
    <w:rsid w:val="00113F7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113F7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113F7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113F7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113F7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113F73"/>
    <w:rPr>
      <w:szCs w:val="20"/>
    </w:rPr>
  </w:style>
  <w:style w:type="character" w:customStyle="1" w:styleId="citao2Char">
    <w:name w:val="citação 2 Char"/>
    <w:basedOn w:val="CitaoChar"/>
    <w:link w:val="citao2"/>
    <w:rsid w:val="00113F73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113F73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13F7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character" w:styleId="Refdecomentrio">
    <w:name w:val="annotation reference"/>
    <w:basedOn w:val="Fontepargpadro"/>
    <w:semiHidden/>
    <w:unhideWhenUsed/>
    <w:rsid w:val="00113F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13F73"/>
    <w:pPr>
      <w:spacing w:after="0" w:line="240" w:lineRule="auto"/>
    </w:pPr>
    <w:rPr>
      <w:rFonts w:ascii="Arial" w:eastAsia="Times New Roman" w:hAnsi="Arial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113F73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3F7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3F73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113F73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  <w:lang w:eastAsia="pt-BR"/>
    </w:rPr>
  </w:style>
  <w:style w:type="paragraph" w:customStyle="1" w:styleId="Nivel2">
    <w:name w:val="Nivel 2"/>
    <w:qFormat/>
    <w:rsid w:val="00113F73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113F7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13F7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13F7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13F73"/>
    <w:pPr>
      <w:numPr>
        <w:ilvl w:val="4"/>
      </w:numPr>
      <w:tabs>
        <w:tab w:val="num" w:pos="360"/>
      </w:tabs>
      <w:ind w:left="4038" w:hanging="161"/>
    </w:pPr>
  </w:style>
  <w:style w:type="character" w:customStyle="1" w:styleId="Nivel4Char">
    <w:name w:val="Nivel 4 Char"/>
    <w:basedOn w:val="Fontepargpadro"/>
    <w:link w:val="Nivel4"/>
    <w:rsid w:val="00113F73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3F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3F73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DE7794"/>
    <w:rPr>
      <w:rFonts w:ascii="Times New Roman" w:eastAsia="Times New Roman" w:hAnsi="Times New Roman" w:cs="Times New Roman"/>
      <w:lang w:val="pt-PT"/>
    </w:rPr>
  </w:style>
  <w:style w:type="paragraph" w:customStyle="1" w:styleId="Default">
    <w:name w:val="Default"/>
    <w:rsid w:val="00C71A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ui-pdp-color--black">
    <w:name w:val="ui-pdp-color--black"/>
    <w:basedOn w:val="Fontepargpadro"/>
    <w:rsid w:val="00E4108E"/>
  </w:style>
  <w:style w:type="character" w:customStyle="1" w:styleId="Ttulo2Char">
    <w:name w:val="Título 2 Char"/>
    <w:basedOn w:val="Fontepargpadro"/>
    <w:link w:val="Ttulo2"/>
    <w:uiPriority w:val="99"/>
    <w:rsid w:val="00821D67"/>
    <w:rPr>
      <w:rFonts w:ascii="Arial" w:eastAsia="Times New Roman" w:hAnsi="Arial" w:cs="Arial"/>
      <w:i/>
      <w:iCs/>
      <w:color w:val="FF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821D67"/>
    <w:rPr>
      <w:rFonts w:ascii="Arial" w:eastAsia="Times New Roman" w:hAnsi="Arial" w:cs="Arial"/>
      <w:b/>
      <w:bCs/>
      <w:color w:val="FF0000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821D67"/>
    <w:rPr>
      <w:rFonts w:ascii="Arial" w:eastAsia="Times New Roman" w:hAnsi="Arial" w:cs="Arial"/>
      <w:b/>
      <w:bCs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rsid w:val="00821D67"/>
    <w:rPr>
      <w:rFonts w:ascii="Arial" w:eastAsia="Times New Roman" w:hAnsi="Arial" w:cs="Arial"/>
      <w:b/>
      <w:bCs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821D67"/>
    <w:rPr>
      <w:rFonts w:ascii="Arial" w:eastAsia="Times New Roman" w:hAnsi="Arial" w:cs="Arial"/>
      <w:i/>
      <w:i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rsid w:val="00821D67"/>
    <w:rPr>
      <w:rFonts w:ascii="Arial" w:eastAsia="Times New Roman" w:hAnsi="Arial" w:cs="Arial"/>
      <w:b/>
      <w:bCs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9"/>
    <w:rsid w:val="00821D67"/>
    <w:rPr>
      <w:rFonts w:ascii="Arial" w:eastAsia="Times New Roman" w:hAnsi="Arial" w:cs="Arial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9"/>
    <w:rsid w:val="00821D67"/>
    <w:rPr>
      <w:rFonts w:ascii="Arial" w:eastAsia="Times New Roman" w:hAnsi="Arial" w:cs="Arial"/>
      <w:i/>
      <w:iCs/>
      <w:sz w:val="28"/>
      <w:szCs w:val="28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821D67"/>
  </w:style>
  <w:style w:type="paragraph" w:styleId="Textoembloco">
    <w:name w:val="Block Text"/>
    <w:basedOn w:val="Normal"/>
    <w:uiPriority w:val="99"/>
    <w:rsid w:val="00821D67"/>
    <w:pPr>
      <w:spacing w:after="0" w:line="240" w:lineRule="auto"/>
      <w:ind w:left="-567" w:right="-765"/>
      <w:jc w:val="both"/>
    </w:pPr>
    <w:rPr>
      <w:rFonts w:ascii="Arial" w:eastAsia="Times New Roman" w:hAnsi="Arial" w:cs="Arial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821D67"/>
    <w:pPr>
      <w:spacing w:after="0" w:line="240" w:lineRule="auto"/>
      <w:jc w:val="both"/>
    </w:pPr>
    <w:rPr>
      <w:rFonts w:ascii="Times New Roman" w:eastAsia="Times New Roman" w:hAnsi="Times New Roman" w:cs="Times New Roman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21D67"/>
    <w:rPr>
      <w:rFonts w:ascii="Times New Roman" w:eastAsia="Times New Roman" w:hAnsi="Times New Roman" w:cs="Times New Roman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821D67"/>
    <w:pPr>
      <w:spacing w:after="0" w:line="240" w:lineRule="auto"/>
      <w:ind w:right="-142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21D67"/>
    <w:rPr>
      <w:rFonts w:ascii="Arial" w:eastAsia="Times New Roman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821D67"/>
    <w:pPr>
      <w:spacing w:after="0" w:line="240" w:lineRule="auto"/>
      <w:jc w:val="both"/>
    </w:pPr>
    <w:rPr>
      <w:rFonts w:ascii="Arial" w:eastAsia="Times New Roman" w:hAnsi="Arial" w:cs="Arial"/>
      <w:i/>
      <w:iCs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21D67"/>
    <w:rPr>
      <w:rFonts w:ascii="Arial" w:eastAsia="Times New Roman" w:hAnsi="Arial" w:cs="Arial"/>
      <w:i/>
      <w:iCs/>
      <w:sz w:val="20"/>
      <w:szCs w:val="20"/>
      <w:lang w:eastAsia="pt-BR"/>
    </w:rPr>
  </w:style>
  <w:style w:type="paragraph" w:customStyle="1" w:styleId="DivisodeTabelas">
    <w:name w:val="Divisão de Tabelas"/>
    <w:basedOn w:val="Normal"/>
    <w:uiPriority w:val="99"/>
    <w:rsid w:val="00821D67"/>
    <w:pPr>
      <w:overflowPunct w:val="0"/>
      <w:autoSpaceDE w:val="0"/>
      <w:autoSpaceDN w:val="0"/>
      <w:adjustRightInd w:val="0"/>
      <w:spacing w:after="0" w:line="2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uiPriority w:val="99"/>
    <w:rsid w:val="00821D67"/>
    <w:rPr>
      <w:rFonts w:cs="Times New Roman"/>
    </w:rPr>
  </w:style>
  <w:style w:type="paragraph" w:customStyle="1" w:styleId="xl30">
    <w:name w:val="xl30"/>
    <w:basedOn w:val="Normal"/>
    <w:uiPriority w:val="99"/>
    <w:rsid w:val="00821D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rsid w:val="00821D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21D67"/>
    <w:rPr>
      <w:rFonts w:ascii="Times New Roman" w:eastAsia="Times New Roman" w:hAnsi="Times New Roman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rsid w:val="00821D6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21D67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Calibri">
    <w:name w:val="Normal + Calibri"/>
    <w:aliases w:val="10 pt,Preto"/>
    <w:basedOn w:val="Normal"/>
    <w:uiPriority w:val="99"/>
    <w:rsid w:val="00821D67"/>
    <w:pPr>
      <w:spacing w:after="0" w:line="240" w:lineRule="auto"/>
    </w:pPr>
    <w:rPr>
      <w:rFonts w:ascii="Times New Roman" w:eastAsia="Times New Roman" w:hAnsi="Times New Roman" w:cs="Times New Roman"/>
      <w:lang w:eastAsia="pt-BR"/>
    </w:rPr>
  </w:style>
  <w:style w:type="paragraph" w:customStyle="1" w:styleId="Padro0">
    <w:name w:val="Padrão"/>
    <w:uiPriority w:val="99"/>
    <w:rsid w:val="00821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harChar7">
    <w:name w:val="Char Char7"/>
    <w:uiPriority w:val="99"/>
    <w:rsid w:val="00821D67"/>
    <w:rPr>
      <w:rFonts w:ascii="Times New Roman" w:hAnsi="Times New Roman"/>
      <w:b/>
      <w:sz w:val="24"/>
      <w:lang w:val="x-none" w:eastAsia="pt-BR"/>
    </w:rPr>
  </w:style>
  <w:style w:type="character" w:customStyle="1" w:styleId="CharChar8">
    <w:name w:val="Char Char8"/>
    <w:uiPriority w:val="99"/>
    <w:rsid w:val="00821D67"/>
    <w:rPr>
      <w:lang w:val="pt-BR"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21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rsid w:val="00821D6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21D67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agraphStyle">
    <w:name w:val="Paragraph Style"/>
    <w:rsid w:val="00821D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entered">
    <w:name w:val="Centered"/>
    <w:uiPriority w:val="99"/>
    <w:rsid w:val="00821D6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CM4">
    <w:name w:val="CM4"/>
    <w:basedOn w:val="Default"/>
    <w:next w:val="Default"/>
    <w:rsid w:val="00821D67"/>
    <w:pPr>
      <w:widowControl w:val="0"/>
      <w:spacing w:line="413" w:lineRule="atLeast"/>
    </w:pPr>
    <w:rPr>
      <w:rFonts w:cs="Times New Roman"/>
      <w:color w:val="auto"/>
    </w:rPr>
  </w:style>
  <w:style w:type="character" w:customStyle="1" w:styleId="Fontepargpadro11">
    <w:name w:val="Fonte parág. padrão11"/>
    <w:rsid w:val="00821D67"/>
  </w:style>
  <w:style w:type="character" w:customStyle="1" w:styleId="MenoPendente1">
    <w:name w:val="Menção Pendente1"/>
    <w:basedOn w:val="Fontepargpadro"/>
    <w:uiPriority w:val="99"/>
    <w:semiHidden/>
    <w:unhideWhenUsed/>
    <w:rsid w:val="004E11C6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5B1330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d-content">
    <w:name w:val="td-content"/>
    <w:basedOn w:val="Fontepargpadro"/>
    <w:rsid w:val="004E0703"/>
  </w:style>
  <w:style w:type="character" w:styleId="MenoPendente">
    <w:name w:val="Unresolved Mention"/>
    <w:basedOn w:val="Fontepargpadro"/>
    <w:uiPriority w:val="99"/>
    <w:semiHidden/>
    <w:unhideWhenUsed/>
    <w:rsid w:val="00084F24"/>
    <w:rPr>
      <w:color w:val="605E5C"/>
      <w:shd w:val="clear" w:color="auto" w:fill="E1DFDD"/>
    </w:rPr>
  </w:style>
  <w:style w:type="paragraph" w:customStyle="1" w:styleId="Textbody0">
    <w:name w:val="Text body"/>
    <w:basedOn w:val="standard"/>
    <w:rsid w:val="00F53817"/>
    <w:pPr>
      <w:autoSpaceDN w:val="0"/>
      <w:spacing w:before="0" w:beforeAutospacing="0" w:after="140" w:afterAutospacing="0" w:line="276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6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08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10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034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29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7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67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8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946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38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7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46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67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5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73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19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64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88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86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50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1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5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5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6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7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0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5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5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5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3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2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6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9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4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7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23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4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7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5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450D3-04F1-4B0B-A113-43248486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1795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Margere Rosa de Oliveira</dc:creator>
  <cp:keywords/>
  <dc:description/>
  <cp:lastModifiedBy>Usuario</cp:lastModifiedBy>
  <cp:revision>21</cp:revision>
  <cp:lastPrinted>2024-05-09T11:01:00Z</cp:lastPrinted>
  <dcterms:created xsi:type="dcterms:W3CDTF">2024-07-19T17:11:00Z</dcterms:created>
  <dcterms:modified xsi:type="dcterms:W3CDTF">2025-03-21T18:51:00Z</dcterms:modified>
</cp:coreProperties>
</file>